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602E" w14:textId="77777777" w:rsidR="00F52847" w:rsidRDefault="00F52847" w:rsidP="00D77DDD"/>
    <w:p w14:paraId="20CAA153" w14:textId="77777777" w:rsidR="00462397" w:rsidRDefault="00462397" w:rsidP="00D77DDD"/>
    <w:p w14:paraId="189BB41D" w14:textId="77777777" w:rsidR="00462397" w:rsidRDefault="00462397" w:rsidP="00D77DDD"/>
    <w:p w14:paraId="2859708A" w14:textId="77777777" w:rsidR="00462397" w:rsidRDefault="00462397" w:rsidP="00D77DDD"/>
    <w:p w14:paraId="0A3F13DC" w14:textId="77777777" w:rsidR="00462397" w:rsidRDefault="00462397" w:rsidP="00D77DDD"/>
    <w:p w14:paraId="30E99B77" w14:textId="77777777" w:rsidR="00462397" w:rsidRDefault="00462397" w:rsidP="00D77DDD"/>
    <w:p w14:paraId="0CFDF515" w14:textId="502A5425" w:rsidR="00462397" w:rsidRDefault="00462397" w:rsidP="00462397">
      <w:pPr>
        <w:pStyle w:val="Heading1"/>
      </w:pPr>
      <w:r>
        <w:t>Access to Work</w:t>
      </w:r>
    </w:p>
    <w:p w14:paraId="4AF5AB78" w14:textId="77777777" w:rsidR="00AB352A" w:rsidRPr="00AB352A" w:rsidRDefault="00AB352A" w:rsidP="00AB352A">
      <w:pPr>
        <w:pStyle w:val="Normalnogap"/>
      </w:pPr>
    </w:p>
    <w:p w14:paraId="05AFD9BC" w14:textId="77777777" w:rsidR="00462397" w:rsidRDefault="00462397" w:rsidP="00462397">
      <w:pPr>
        <w:pStyle w:val="Heading2"/>
      </w:pPr>
      <w:r>
        <w:t>About this factsheet</w:t>
      </w:r>
    </w:p>
    <w:p w14:paraId="26D863A0" w14:textId="1A984259" w:rsidR="00462397" w:rsidRDefault="00462397" w:rsidP="00462397">
      <w:r>
        <w:t xml:space="preserve">This factsheet </w:t>
      </w:r>
      <w:r w:rsidR="006064A8">
        <w:t>describes</w:t>
      </w:r>
      <w:r>
        <w:t xml:space="preserve"> Access to Work and how it </w:t>
      </w:r>
      <w:r w:rsidR="006064A8">
        <w:t>might</w:t>
      </w:r>
      <w:r>
        <w:t xml:space="preserve"> assist you in your job. Contact details for Access to Work are in section three. </w:t>
      </w:r>
    </w:p>
    <w:p w14:paraId="7EDC4BDC" w14:textId="77777777" w:rsidR="006064A8" w:rsidRDefault="006064A8" w:rsidP="00462397"/>
    <w:p w14:paraId="763F4336" w14:textId="642B529E" w:rsidR="00462397" w:rsidRDefault="00462397" w:rsidP="00AF11AD">
      <w:pPr>
        <w:pStyle w:val="Heading2"/>
        <w:numPr>
          <w:ilvl w:val="0"/>
          <w:numId w:val="16"/>
        </w:numPr>
      </w:pPr>
      <w:r>
        <w:t xml:space="preserve">What is Access to Work? </w:t>
      </w:r>
    </w:p>
    <w:p w14:paraId="740262FA" w14:textId="177F260D" w:rsidR="00462397" w:rsidRDefault="00462397" w:rsidP="00462397">
      <w:r>
        <w:t>Access to Work (AtW)</w:t>
      </w:r>
      <w:r w:rsidR="006064A8">
        <w:t xml:space="preserve">, operated by the Department for Work and Pensions, can </w:t>
      </w:r>
      <w:r>
        <w:t xml:space="preserve">provide practical support </w:t>
      </w:r>
      <w:r w:rsidR="00FE0049">
        <w:t>for</w:t>
      </w:r>
      <w:r>
        <w:t xml:space="preserve"> </w:t>
      </w:r>
      <w:r w:rsidR="002B6B8D">
        <w:t>people</w:t>
      </w:r>
      <w:r w:rsidR="00DB139A">
        <w:t xml:space="preserve"> with disabilities and </w:t>
      </w:r>
      <w:r w:rsidR="00661F41">
        <w:t>long-term</w:t>
      </w:r>
      <w:r w:rsidR="00DB139A">
        <w:t xml:space="preserve"> health conditions, </w:t>
      </w:r>
      <w:r w:rsidR="002B6B8D">
        <w:t xml:space="preserve">enabling them </w:t>
      </w:r>
      <w:r>
        <w:t xml:space="preserve">to </w:t>
      </w:r>
      <w:r w:rsidR="002B6B8D">
        <w:t>start or remain in work</w:t>
      </w:r>
      <w:r>
        <w:t xml:space="preserve">. AtW is available across England, </w:t>
      </w:r>
      <w:r w:rsidR="00F23BFF">
        <w:t>Scotland,</w:t>
      </w:r>
      <w:r>
        <w:t xml:space="preserve"> and Wales.  In Northern Ireland, the Isle of Man and the </w:t>
      </w:r>
      <w:r w:rsidR="00F23BFF">
        <w:t>Channel Islands</w:t>
      </w:r>
      <w:r>
        <w:t>, there are different programmes.</w:t>
      </w:r>
    </w:p>
    <w:p w14:paraId="1A9C1479" w14:textId="77777777" w:rsidR="00462397" w:rsidRDefault="00462397" w:rsidP="00462397"/>
    <w:p w14:paraId="70CA1EFA" w14:textId="3C101458" w:rsidR="00462397" w:rsidRDefault="00462397" w:rsidP="00462397">
      <w:pPr>
        <w:pStyle w:val="Heading3"/>
      </w:pPr>
      <w:r>
        <w:t xml:space="preserve">How does it do this? </w:t>
      </w:r>
    </w:p>
    <w:p w14:paraId="15133F6E" w14:textId="6FF2A1AD" w:rsidR="00462397" w:rsidRDefault="00462397" w:rsidP="00462397">
      <w:r>
        <w:t xml:space="preserve">AtW pays a discretionary grant towards any extra employment costs that result from </w:t>
      </w:r>
      <w:r w:rsidR="002A02B8" w:rsidRPr="00DB139A">
        <w:t xml:space="preserve">having </w:t>
      </w:r>
      <w:r>
        <w:t>a disability</w:t>
      </w:r>
      <w:r w:rsidR="00DB139A">
        <w:t xml:space="preserve"> or</w:t>
      </w:r>
      <w:r w:rsidR="00953315">
        <w:t xml:space="preserve"> </w:t>
      </w:r>
      <w:r w:rsidR="00205F37">
        <w:t>long-term</w:t>
      </w:r>
      <w:r>
        <w:t xml:space="preserve"> health condition.</w:t>
      </w:r>
    </w:p>
    <w:p w14:paraId="1E7513F0" w14:textId="77777777" w:rsidR="00462397" w:rsidRDefault="00462397" w:rsidP="00462397"/>
    <w:p w14:paraId="0C8AA1C7" w14:textId="2232664A" w:rsidR="00462397" w:rsidRPr="00080DBB" w:rsidRDefault="00462397" w:rsidP="00080DBB">
      <w:pPr>
        <w:pStyle w:val="Heading3"/>
      </w:pPr>
      <w:r w:rsidRPr="00080DBB">
        <w:t xml:space="preserve">Am I eligible for help through Access to Work? </w:t>
      </w:r>
    </w:p>
    <w:p w14:paraId="3D6CFCA0" w14:textId="0D751585" w:rsidR="00462397" w:rsidRDefault="00462397" w:rsidP="00462397">
      <w:r>
        <w:t>If you have a disability</w:t>
      </w:r>
      <w:r w:rsidR="00DB139A">
        <w:t xml:space="preserve"> or long</w:t>
      </w:r>
      <w:r w:rsidR="006064A8">
        <w:t>-</w:t>
      </w:r>
      <w:r w:rsidR="00DB139A">
        <w:t>term health condition</w:t>
      </w:r>
      <w:r>
        <w:t xml:space="preserve"> and are in a job, about to start a job, or are self-employed and registered with HMRC, AtW could benefit you. It </w:t>
      </w:r>
      <w:r w:rsidR="006064A8">
        <w:t xml:space="preserve">can </w:t>
      </w:r>
      <w:r>
        <w:t>appl</w:t>
      </w:r>
      <w:r w:rsidR="006064A8">
        <w:t>y</w:t>
      </w:r>
      <w:r>
        <w:t xml:space="preserve"> to any paid job, part-time or full-time, </w:t>
      </w:r>
      <w:r w:rsidR="00C67CC3">
        <w:t>permanent,</w:t>
      </w:r>
      <w:r>
        <w:t xml:space="preserve"> or temporary. There is no minimum number of hours for eligibility for s</w:t>
      </w:r>
      <w:r w:rsidR="006064A8">
        <w:t>upport, but there will be an expectation that your employment will generate enough income for you to move from “non-work” benefits</w:t>
      </w:r>
      <w:r w:rsidR="00375351">
        <w:t>.</w:t>
      </w:r>
      <w:r w:rsidR="006064A8">
        <w:t xml:space="preserve"> </w:t>
      </w:r>
    </w:p>
    <w:p w14:paraId="19245BD8" w14:textId="2C6A6115" w:rsidR="00462397" w:rsidRDefault="00462397" w:rsidP="00462397"/>
    <w:p w14:paraId="081B35CE" w14:textId="16EBC4C7" w:rsidR="00DB139A" w:rsidRDefault="00DB139A" w:rsidP="00462397"/>
    <w:p w14:paraId="6DE8CED2" w14:textId="175347E7" w:rsidR="00DB139A" w:rsidRDefault="00DB139A" w:rsidP="00462397"/>
    <w:p w14:paraId="70FA14E6" w14:textId="4500AD4C" w:rsidR="00DB139A" w:rsidRDefault="00DB139A" w:rsidP="00462397"/>
    <w:p w14:paraId="46050C42" w14:textId="4AB41D0A" w:rsidR="00DB139A" w:rsidRDefault="00DB139A" w:rsidP="00462397"/>
    <w:p w14:paraId="7ACAD309" w14:textId="77777777" w:rsidR="00DB139A" w:rsidRDefault="00DB139A" w:rsidP="00462397"/>
    <w:p w14:paraId="7657E202" w14:textId="77777777" w:rsidR="006064A8" w:rsidRDefault="006064A8" w:rsidP="00462397"/>
    <w:p w14:paraId="4FAF523E" w14:textId="77777777" w:rsidR="006064A8" w:rsidRDefault="006064A8" w:rsidP="00462397"/>
    <w:p w14:paraId="7E9D9B2F" w14:textId="2FAA9F86" w:rsidR="00611B22" w:rsidRDefault="00375351" w:rsidP="00462397">
      <w:r>
        <w:lastRenderedPageBreak/>
        <w:t xml:space="preserve">We recommend that you contact AtW to check your eligibility, as the rules can change.  For example, </w:t>
      </w:r>
      <w:r w:rsidR="00611B22">
        <w:t xml:space="preserve">people who work for central government agencies are not </w:t>
      </w:r>
      <w:r>
        <w:t xml:space="preserve">currently </w:t>
      </w:r>
      <w:r w:rsidR="00611B22">
        <w:t xml:space="preserve">eligible.  </w:t>
      </w:r>
    </w:p>
    <w:p w14:paraId="7F74C30D" w14:textId="77777777" w:rsidR="00462397" w:rsidRDefault="00462397" w:rsidP="00462397"/>
    <w:p w14:paraId="3D6BD0D2" w14:textId="4A03BFEC" w:rsidR="00462397" w:rsidRDefault="00462397" w:rsidP="00462397">
      <w:pPr>
        <w:pStyle w:val="Heading3"/>
      </w:pPr>
      <w:r>
        <w:t xml:space="preserve">What type of help is provided through Access to Work? </w:t>
      </w:r>
    </w:p>
    <w:p w14:paraId="6C36CEF2" w14:textId="3E1AB409" w:rsidR="00462397" w:rsidRDefault="00713407" w:rsidP="00462397">
      <w:r>
        <w:t>AtW</w:t>
      </w:r>
      <w:r w:rsidR="00462397">
        <w:t xml:space="preserve"> can help you in a number of ways. For example, it can help pay for: </w:t>
      </w:r>
    </w:p>
    <w:p w14:paraId="671391EC" w14:textId="5F1F7343" w:rsidR="00462397" w:rsidRDefault="00462397" w:rsidP="00462397">
      <w:pPr>
        <w:pStyle w:val="ListBullet"/>
      </w:pPr>
      <w:r>
        <w:t>adaptations to premises and equipment</w:t>
      </w:r>
    </w:p>
    <w:p w14:paraId="74D1FA13" w14:textId="5B587E33" w:rsidR="00462397" w:rsidRDefault="00462397" w:rsidP="00462397">
      <w:pPr>
        <w:pStyle w:val="ListBullet"/>
      </w:pPr>
      <w:r>
        <w:t xml:space="preserve">special aids and equipment </w:t>
      </w:r>
      <w:r w:rsidR="00375351">
        <w:t>(including software)</w:t>
      </w:r>
    </w:p>
    <w:p w14:paraId="59C933C0" w14:textId="57289C13" w:rsidR="00BD240C" w:rsidRDefault="00462397" w:rsidP="00503B7F">
      <w:pPr>
        <w:pStyle w:val="ListBullet"/>
      </w:pPr>
      <w:r>
        <w:t>support workers</w:t>
      </w:r>
    </w:p>
    <w:p w14:paraId="0DFF41FE" w14:textId="474FCA08" w:rsidR="00462397" w:rsidRDefault="00462397" w:rsidP="00462397">
      <w:pPr>
        <w:pStyle w:val="ListBullet"/>
      </w:pPr>
      <w:r>
        <w:t xml:space="preserve">travel to work </w:t>
      </w:r>
      <w:r w:rsidR="00375351">
        <w:t>(and sometimes within work) if you cannot travel by public transport or drive</w:t>
      </w:r>
    </w:p>
    <w:p w14:paraId="1493548A" w14:textId="77777777" w:rsidR="00462397" w:rsidRDefault="00462397" w:rsidP="00462397">
      <w:pPr>
        <w:pStyle w:val="ListBullet"/>
      </w:pPr>
      <w:r>
        <w:t>awareness training for your colleagues.</w:t>
      </w:r>
    </w:p>
    <w:p w14:paraId="731EEC80" w14:textId="77777777" w:rsidR="00462397" w:rsidRDefault="00462397" w:rsidP="00462397"/>
    <w:p w14:paraId="38EDAC19" w14:textId="77777777" w:rsidR="00462397" w:rsidRDefault="00462397" w:rsidP="00462397"/>
    <w:p w14:paraId="10F017EC" w14:textId="67829B4B" w:rsidR="00462397" w:rsidRDefault="00462397" w:rsidP="00462397">
      <w:pPr>
        <w:pStyle w:val="Heading3"/>
      </w:pPr>
      <w:r>
        <w:t xml:space="preserve">How long will it take to get the help needed? </w:t>
      </w:r>
    </w:p>
    <w:p w14:paraId="4AF7C49D" w14:textId="77777777" w:rsidR="00290955" w:rsidRDefault="00290955" w:rsidP="00462397"/>
    <w:p w14:paraId="509E6A5F" w14:textId="0880CF76" w:rsidR="00802681" w:rsidRPr="00EB0E93" w:rsidRDefault="00713407" w:rsidP="00802681">
      <w:r>
        <w:t>AtW</w:t>
      </w:r>
      <w:r w:rsidR="00462397">
        <w:t xml:space="preserve"> aims to arrange the help needed in the shortest possible time. The length of time taken for the process varies depending on individual circumstance</w:t>
      </w:r>
      <w:r w:rsidR="00375351">
        <w:t>s</w:t>
      </w:r>
      <w:r w:rsidR="00462397">
        <w:t xml:space="preserve">. </w:t>
      </w:r>
      <w:r w:rsidR="00802681">
        <w:t xml:space="preserve">The AtW case manager may ask you or your employer to obtain quotes so they can calculate </w:t>
      </w:r>
      <w:r w:rsidR="00802681" w:rsidRPr="00EB0E93">
        <w:t>the approved cost.</w:t>
      </w:r>
    </w:p>
    <w:p w14:paraId="65D26E3B" w14:textId="68638C5C" w:rsidR="00462397" w:rsidRPr="008575B7" w:rsidRDefault="00462397" w:rsidP="00462397">
      <w:pPr>
        <w:rPr>
          <w:highlight w:val="yellow"/>
        </w:rPr>
      </w:pPr>
    </w:p>
    <w:p w14:paraId="54DBC1CC" w14:textId="77777777" w:rsidR="00462397" w:rsidRPr="008575B7" w:rsidRDefault="00462397" w:rsidP="00462397">
      <w:pPr>
        <w:rPr>
          <w:highlight w:val="yellow"/>
        </w:rPr>
      </w:pPr>
    </w:p>
    <w:p w14:paraId="4961FE21" w14:textId="77777777" w:rsidR="00462397" w:rsidRDefault="00462397" w:rsidP="00462397"/>
    <w:p w14:paraId="4F5F17BF" w14:textId="383D9109" w:rsidR="00462397" w:rsidRDefault="00462397" w:rsidP="00462397">
      <w:pPr>
        <w:pStyle w:val="Heading3"/>
      </w:pPr>
      <w:r>
        <w:t>Who will buy the help needed?</w:t>
      </w:r>
    </w:p>
    <w:p w14:paraId="0E1ED979" w14:textId="0C41BA8D" w:rsidR="00462397" w:rsidRPr="00EB0E93" w:rsidRDefault="00462397" w:rsidP="00462397">
      <w:r>
        <w:t>Once the assessment process has been completed</w:t>
      </w:r>
      <w:r w:rsidR="00375351">
        <w:t>,</w:t>
      </w:r>
      <w:r>
        <w:t xml:space="preserve"> the </w:t>
      </w:r>
      <w:r w:rsidR="00713407">
        <w:t>A</w:t>
      </w:r>
      <w:r w:rsidR="00003FEF">
        <w:t>tW</w:t>
      </w:r>
      <w:r>
        <w:t xml:space="preserve"> </w:t>
      </w:r>
      <w:r w:rsidR="00375351">
        <w:t>case manager</w:t>
      </w:r>
      <w:r>
        <w:t xml:space="preserve"> will send a letter confirming the amount of </w:t>
      </w:r>
      <w:r w:rsidR="00E31F58">
        <w:t>grant</w:t>
      </w:r>
      <w:r w:rsidR="00EB0E93">
        <w:rPr>
          <w:strike/>
          <w:color w:val="FF0000"/>
        </w:rPr>
        <w:t xml:space="preserve"> </w:t>
      </w:r>
      <w:r>
        <w:t xml:space="preserve">they approve. </w:t>
      </w:r>
    </w:p>
    <w:p w14:paraId="5089BDB0" w14:textId="77777777" w:rsidR="00462397" w:rsidRPr="00EB0E93" w:rsidRDefault="00462397" w:rsidP="00462397"/>
    <w:p w14:paraId="4F3EF4C2" w14:textId="4547BF14" w:rsidR="00462397" w:rsidRDefault="00462397" w:rsidP="00462397">
      <w:r>
        <w:t>It is usually the employer's (or self-employed person’s) responsibility to purchase and provide the support required and then to reclaim the cost from AtW</w:t>
      </w:r>
      <w:r w:rsidR="008575B7">
        <w:t xml:space="preserve">. </w:t>
      </w:r>
      <w:r w:rsidR="00802681">
        <w:t xml:space="preserve">If AtW </w:t>
      </w:r>
      <w:r w:rsidR="00D83208">
        <w:t>is</w:t>
      </w:r>
      <w:r w:rsidR="00802681">
        <w:t xml:space="preserve"> supporting your travel, y</w:t>
      </w:r>
      <w:r w:rsidR="001F4568">
        <w:t xml:space="preserve">ou </w:t>
      </w:r>
      <w:r w:rsidR="00802681">
        <w:t xml:space="preserve">will </w:t>
      </w:r>
      <w:r w:rsidR="001F4568">
        <w:t xml:space="preserve">have a personal responsibility to organise the travel (taxi or driver), as you are the “hirer”, and must submit regular claims. </w:t>
      </w:r>
    </w:p>
    <w:p w14:paraId="3D409EED" w14:textId="77777777" w:rsidR="00462397" w:rsidRDefault="00462397" w:rsidP="00462397"/>
    <w:p w14:paraId="731DCBE0" w14:textId="77777777" w:rsidR="00462397" w:rsidRDefault="00462397" w:rsidP="00462397">
      <w:r>
        <w:t xml:space="preserve">Please note that your employer should not purchase any items until AtW has notified you both that they have approved the agreed support. </w:t>
      </w:r>
    </w:p>
    <w:p w14:paraId="282C384F" w14:textId="77777777" w:rsidR="001F4568" w:rsidRDefault="001F4568" w:rsidP="00462397"/>
    <w:p w14:paraId="4A1002C0" w14:textId="35107C26" w:rsidR="00462397" w:rsidRDefault="00462397" w:rsidP="00462397">
      <w:pPr>
        <w:pStyle w:val="Heading3"/>
      </w:pPr>
      <w:r>
        <w:lastRenderedPageBreak/>
        <w:t xml:space="preserve">How much is the Access to Work grant? </w:t>
      </w:r>
    </w:p>
    <w:p w14:paraId="63464E59" w14:textId="554EDBA0" w:rsidR="00462397" w:rsidRDefault="00462397" w:rsidP="00462397">
      <w:r>
        <w:t xml:space="preserve">AtW pays a percentage of the total cost of approved support depending on how long you have been employed, what support is needed, </w:t>
      </w:r>
      <w:r w:rsidR="009D6B06">
        <w:t>whether</w:t>
      </w:r>
      <w:r>
        <w:t xml:space="preserve"> there is any busines</w:t>
      </w:r>
      <w:r w:rsidR="001F4568">
        <w:t xml:space="preserve">s or personal </w:t>
      </w:r>
      <w:r>
        <w:t>benefit, or whether you are self-employed.</w:t>
      </w:r>
    </w:p>
    <w:p w14:paraId="1B389AEE" w14:textId="77777777" w:rsidR="00462397" w:rsidRDefault="00462397" w:rsidP="00462397"/>
    <w:p w14:paraId="659C53D5" w14:textId="14B46A6E" w:rsidR="00462397" w:rsidRDefault="00713407" w:rsidP="00462397">
      <w:r>
        <w:t>AtW</w:t>
      </w:r>
      <w:r w:rsidR="00462397">
        <w:t xml:space="preserve"> can pay up to one hundred per cent of the approved costs for:</w:t>
      </w:r>
    </w:p>
    <w:p w14:paraId="3EF102A0" w14:textId="77777777" w:rsidR="00462397" w:rsidRDefault="00462397" w:rsidP="00462397">
      <w:pPr>
        <w:pStyle w:val="ListBullet"/>
      </w:pPr>
      <w:r>
        <w:t>unemployed people starting a job</w:t>
      </w:r>
    </w:p>
    <w:p w14:paraId="3EFE95D5" w14:textId="32FD0905" w:rsidR="00462397" w:rsidRDefault="00462397" w:rsidP="00462397">
      <w:pPr>
        <w:pStyle w:val="ListBullet"/>
      </w:pPr>
      <w:r>
        <w:t>self-employed people</w:t>
      </w:r>
    </w:p>
    <w:p w14:paraId="465386C3" w14:textId="6013D30A" w:rsidR="00A8514D" w:rsidRPr="00A8514D" w:rsidRDefault="00A8514D" w:rsidP="00A8514D">
      <w:pPr>
        <w:pStyle w:val="ListBullet"/>
      </w:pPr>
      <w:r w:rsidRPr="00A8514D">
        <w:t>employers with less tha</w:t>
      </w:r>
      <w:r w:rsidR="001F4568">
        <w:t>n fifty</w:t>
      </w:r>
      <w:r w:rsidRPr="00A8514D">
        <w:t xml:space="preserve"> staff</w:t>
      </w:r>
    </w:p>
    <w:p w14:paraId="304FE0AE" w14:textId="1E5C96F1" w:rsidR="00A8514D" w:rsidRDefault="00D179D4" w:rsidP="00D179D4">
      <w:pPr>
        <w:pStyle w:val="ListBullet"/>
      </w:pPr>
      <w:r w:rsidRPr="00D179D4">
        <w:t>people working for an employer with</w:t>
      </w:r>
      <w:r w:rsidR="001F4568">
        <w:t xml:space="preserve"> fifty or more staff </w:t>
      </w:r>
      <w:r w:rsidRPr="00D179D4">
        <w:t>but who have been in the job for less than six weeks</w:t>
      </w:r>
    </w:p>
    <w:p w14:paraId="33ABCD54" w14:textId="77777777" w:rsidR="00462397" w:rsidRDefault="00462397" w:rsidP="00462397"/>
    <w:p w14:paraId="60F0DEB7" w14:textId="5EDEF4C1" w:rsidR="00462397" w:rsidRDefault="00462397" w:rsidP="00462397">
      <w:r>
        <w:t>Whatever the employment status of the applicant, A</w:t>
      </w:r>
      <w:r w:rsidR="00227104">
        <w:t>t</w:t>
      </w:r>
      <w:r>
        <w:t xml:space="preserve">W pays up to one hundred per cent of the approved costs of help with: </w:t>
      </w:r>
    </w:p>
    <w:p w14:paraId="061A37DA" w14:textId="77777777" w:rsidR="00462397" w:rsidRDefault="00462397" w:rsidP="00462397">
      <w:pPr>
        <w:pStyle w:val="ListBullet"/>
      </w:pPr>
      <w:r>
        <w:t>support workers</w:t>
      </w:r>
    </w:p>
    <w:p w14:paraId="36DD6596" w14:textId="77777777" w:rsidR="00462397" w:rsidRDefault="00462397" w:rsidP="00462397">
      <w:pPr>
        <w:pStyle w:val="ListBullet"/>
      </w:pPr>
      <w:r>
        <w:t>communicator support at an interview</w:t>
      </w:r>
    </w:p>
    <w:p w14:paraId="73A1EFBC" w14:textId="77777777" w:rsidR="00996A62" w:rsidRPr="00996A62" w:rsidRDefault="00996A62" w:rsidP="00996A62">
      <w:pPr>
        <w:pStyle w:val="ListBullet"/>
      </w:pPr>
      <w:r w:rsidRPr="00996A62">
        <w:t>travel to work (above the normal costs)</w:t>
      </w:r>
    </w:p>
    <w:p w14:paraId="26770319" w14:textId="5AFF7A82" w:rsidR="00996A62" w:rsidRPr="00996A62" w:rsidRDefault="00996A62" w:rsidP="00996A62">
      <w:pPr>
        <w:pStyle w:val="ListBullet"/>
      </w:pPr>
      <w:r w:rsidRPr="00996A62">
        <w:t xml:space="preserve">travel within </w:t>
      </w:r>
      <w:r w:rsidR="00890951" w:rsidRPr="00996A62">
        <w:t>work if</w:t>
      </w:r>
      <w:r w:rsidRPr="00996A62">
        <w:t xml:space="preserve"> the job requires you to travel around</w:t>
      </w:r>
      <w:r w:rsidR="001F4568">
        <w:t xml:space="preserve"> </w:t>
      </w:r>
      <w:r w:rsidR="00F3273B" w:rsidRPr="001F4568">
        <w:t>(above employer’s normal expenses)</w:t>
      </w:r>
      <w:r w:rsidRPr="001F4568">
        <w:t>.</w:t>
      </w:r>
    </w:p>
    <w:p w14:paraId="15E3B58A" w14:textId="77777777" w:rsidR="00462397" w:rsidRDefault="00462397" w:rsidP="00462397"/>
    <w:p w14:paraId="368C7513" w14:textId="44014D50" w:rsidR="0091526F" w:rsidRPr="00273E95" w:rsidRDefault="00526767" w:rsidP="001F4568">
      <w:pPr>
        <w:rPr>
          <w:color w:val="C00000"/>
        </w:rPr>
      </w:pPr>
      <w:r>
        <w:t xml:space="preserve">For people working for an employer who have been in the job for </w:t>
      </w:r>
      <w:r w:rsidR="001F4568">
        <w:t xml:space="preserve">six </w:t>
      </w:r>
      <w:r>
        <w:t xml:space="preserve">weeks or more and who need special equipment or adaptations to premises, </w:t>
      </w:r>
      <w:r w:rsidR="00283EB6">
        <w:rPr>
          <w:color w:val="000000"/>
          <w:sz w:val="27"/>
          <w:szCs w:val="27"/>
        </w:rPr>
        <w:t>AtW pays a proportion of the costs of support, to be shared with the employer</w:t>
      </w:r>
      <w:r w:rsidR="001F4568">
        <w:rPr>
          <w:color w:val="000000"/>
          <w:sz w:val="27"/>
          <w:szCs w:val="27"/>
        </w:rPr>
        <w:t xml:space="preserve">. </w:t>
      </w:r>
      <w:r w:rsidR="00283EB6">
        <w:rPr>
          <w:color w:val="000000"/>
          <w:sz w:val="27"/>
          <w:szCs w:val="27"/>
        </w:rPr>
        <w:t xml:space="preserve"> </w:t>
      </w:r>
    </w:p>
    <w:p w14:paraId="16F4860F" w14:textId="77777777" w:rsidR="0091526F" w:rsidRDefault="0091526F" w:rsidP="00526767"/>
    <w:p w14:paraId="0DA23E63" w14:textId="4BA0066C" w:rsidR="004B021E" w:rsidRPr="004B021E" w:rsidRDefault="00462397" w:rsidP="00462397">
      <w:pPr>
        <w:rPr>
          <w:color w:val="C00000"/>
        </w:rPr>
      </w:pPr>
      <w:r>
        <w:t>In all cases, AtW may seek more than the minimum contribution from the employer</w:t>
      </w:r>
      <w:r w:rsidR="00283EB6">
        <w:t xml:space="preserve"> </w:t>
      </w:r>
      <w:r>
        <w:t>where there is</w:t>
      </w:r>
      <w:r w:rsidR="009164A1">
        <w:t xml:space="preserve"> a </w:t>
      </w:r>
      <w:r>
        <w:t>general benefit to the employer and/or individual seeking</w:t>
      </w:r>
      <w:r w:rsidR="009164A1">
        <w:t xml:space="preserve"> help. </w:t>
      </w:r>
    </w:p>
    <w:p w14:paraId="7F293B9D" w14:textId="77777777" w:rsidR="009164A1" w:rsidRDefault="009164A1" w:rsidP="00462397">
      <w:pPr>
        <w:rPr>
          <w:color w:val="C00000"/>
        </w:rPr>
      </w:pPr>
    </w:p>
    <w:p w14:paraId="4C8DD75D" w14:textId="58501E47" w:rsidR="00462397" w:rsidRDefault="009164A1" w:rsidP="00462397">
      <w:r w:rsidRPr="009164A1">
        <w:t xml:space="preserve">Either </w:t>
      </w:r>
      <w:r w:rsidR="001A0336" w:rsidRPr="009164A1">
        <w:t>you</w:t>
      </w:r>
      <w:r w:rsidR="00462397" w:rsidRPr="009164A1">
        <w:t xml:space="preserve"> </w:t>
      </w:r>
      <w:r w:rsidR="00462397">
        <w:t xml:space="preserve">or your employer may be asked by AtW for an additional voluntary contribution to the cost of equipment. This is voluntary, and your entitlement to support will not be changed should you choose not to pay it. </w:t>
      </w:r>
    </w:p>
    <w:p w14:paraId="788BE299" w14:textId="77777777" w:rsidR="00462397" w:rsidRDefault="00462397" w:rsidP="00462397"/>
    <w:p w14:paraId="2981034A" w14:textId="37F033B4" w:rsidR="00462397" w:rsidRDefault="00462397" w:rsidP="00462397">
      <w:pPr>
        <w:pStyle w:val="Heading3"/>
      </w:pPr>
      <w:r>
        <w:t xml:space="preserve">How long is </w:t>
      </w:r>
      <w:r w:rsidR="00713407">
        <w:t>Access to Work</w:t>
      </w:r>
      <w:r>
        <w:t xml:space="preserve"> funding available for? </w:t>
      </w:r>
    </w:p>
    <w:p w14:paraId="55680386" w14:textId="7083C5F0" w:rsidR="00462397" w:rsidRDefault="00696D01" w:rsidP="00462397">
      <w:r>
        <w:t xml:space="preserve">AtW </w:t>
      </w:r>
      <w:r w:rsidR="00462397">
        <w:t xml:space="preserve">funding is generally available </w:t>
      </w:r>
      <w:r w:rsidR="00802681">
        <w:t xml:space="preserve">over a </w:t>
      </w:r>
      <w:r w:rsidR="00462397">
        <w:t>three year</w:t>
      </w:r>
      <w:r w:rsidR="00802681">
        <w:t xml:space="preserve"> period</w:t>
      </w:r>
      <w:r w:rsidR="00462397">
        <w:t xml:space="preserve">. </w:t>
      </w:r>
      <w:r w:rsidR="00802681">
        <w:t xml:space="preserve">When it expires, </w:t>
      </w:r>
      <w:r w:rsidR="00462397">
        <w:t xml:space="preserve">your needs will be reviewed to assess if continued or further funding is required. </w:t>
      </w:r>
    </w:p>
    <w:p w14:paraId="7CCC4C16" w14:textId="761C6CBC" w:rsidR="00462397" w:rsidRDefault="00462397" w:rsidP="00462397"/>
    <w:p w14:paraId="40C3AFF6" w14:textId="253BE238" w:rsidR="00321E22" w:rsidRDefault="00321E22" w:rsidP="00321E22">
      <w:pPr>
        <w:pStyle w:val="Heading2"/>
        <w:numPr>
          <w:ilvl w:val="0"/>
          <w:numId w:val="16"/>
        </w:numPr>
      </w:pPr>
      <w:r>
        <w:t>Making an application</w:t>
      </w:r>
    </w:p>
    <w:p w14:paraId="0E0CD41C" w14:textId="33D394DD" w:rsidR="00283EB6" w:rsidRDefault="00283EB6" w:rsidP="00283EB6">
      <w:pPr>
        <w:pStyle w:val="Heading3"/>
      </w:pPr>
      <w:r>
        <w:t xml:space="preserve">How to apply </w:t>
      </w:r>
      <w:r w:rsidR="005C0475">
        <w:t>to</w:t>
      </w:r>
      <w:r>
        <w:t xml:space="preserve"> Access to Work? </w:t>
      </w:r>
    </w:p>
    <w:p w14:paraId="1D31F51D" w14:textId="5A72650D" w:rsidR="00283EB6" w:rsidRDefault="00283EB6" w:rsidP="00283EB6">
      <w:pPr>
        <w:rPr>
          <w:color w:val="C00000"/>
        </w:rPr>
      </w:pPr>
      <w:r>
        <w:t xml:space="preserve">Applications are </w:t>
      </w:r>
      <w:r w:rsidR="00802681">
        <w:t xml:space="preserve">generally </w:t>
      </w:r>
      <w:r>
        <w:t>made online</w:t>
      </w:r>
      <w:r w:rsidR="00802681">
        <w:t>, but can also be made by phone</w:t>
      </w:r>
      <w:r>
        <w:t xml:space="preserve">. You should contact </w:t>
      </w:r>
      <w:r w:rsidR="009164A1">
        <w:t xml:space="preserve">Access to Work </w:t>
      </w:r>
      <w:r>
        <w:t>as soon as you have a confirmed start date.</w:t>
      </w:r>
    </w:p>
    <w:p w14:paraId="76AEC323" w14:textId="77777777" w:rsidR="00414CCA" w:rsidRDefault="00414CCA" w:rsidP="00283EB6">
      <w:pPr>
        <w:rPr>
          <w:color w:val="C00000"/>
        </w:rPr>
      </w:pPr>
    </w:p>
    <w:p w14:paraId="4C786381" w14:textId="464094A7" w:rsidR="008D418E" w:rsidRPr="006B24CD" w:rsidRDefault="00CD69B9" w:rsidP="008D418E">
      <w:pPr>
        <w:autoSpaceDE w:val="0"/>
        <w:autoSpaceDN w:val="0"/>
        <w:adjustRightInd w:val="0"/>
        <w:rPr>
          <w:color w:val="000000"/>
          <w:szCs w:val="24"/>
        </w:rPr>
      </w:pPr>
      <w:r>
        <w:rPr>
          <w:color w:val="000000"/>
          <w:szCs w:val="24"/>
        </w:rPr>
        <w:t xml:space="preserve">When you </w:t>
      </w:r>
      <w:r w:rsidR="009B59AE">
        <w:rPr>
          <w:color w:val="000000"/>
          <w:szCs w:val="24"/>
        </w:rPr>
        <w:t>start your applicatio</w:t>
      </w:r>
      <w:r w:rsidR="00622C75">
        <w:rPr>
          <w:color w:val="000000"/>
          <w:szCs w:val="24"/>
        </w:rPr>
        <w:t>n</w:t>
      </w:r>
      <w:r w:rsidR="009164A1">
        <w:rPr>
          <w:color w:val="000000"/>
          <w:szCs w:val="24"/>
        </w:rPr>
        <w:t>, you will need to provide th</w:t>
      </w:r>
      <w:r w:rsidR="00715B60">
        <w:rPr>
          <w:color w:val="000000"/>
          <w:szCs w:val="24"/>
        </w:rPr>
        <w:t>e following</w:t>
      </w:r>
      <w:r w:rsidR="008D418E" w:rsidRPr="006B24CD">
        <w:rPr>
          <w:color w:val="000000"/>
          <w:szCs w:val="24"/>
        </w:rPr>
        <w:t>:</w:t>
      </w:r>
    </w:p>
    <w:p w14:paraId="07C47F7C" w14:textId="3A0EF270" w:rsidR="008D418E" w:rsidRPr="006B24CD" w:rsidRDefault="00574342" w:rsidP="008D418E">
      <w:pPr>
        <w:pStyle w:val="ListBullet"/>
        <w:rPr>
          <w:szCs w:val="28"/>
        </w:rPr>
      </w:pPr>
      <w:r>
        <w:rPr>
          <w:szCs w:val="28"/>
        </w:rPr>
        <w:t>you</w:t>
      </w:r>
      <w:r w:rsidR="008D418E" w:rsidRPr="006B24CD">
        <w:rPr>
          <w:szCs w:val="28"/>
        </w:rPr>
        <w:t>r National Insurance number</w:t>
      </w:r>
    </w:p>
    <w:p w14:paraId="185B750B" w14:textId="1E472B42" w:rsidR="008D418E" w:rsidRPr="006B24CD" w:rsidRDefault="00574342" w:rsidP="008D418E">
      <w:pPr>
        <w:pStyle w:val="ListBullet"/>
        <w:rPr>
          <w:szCs w:val="28"/>
        </w:rPr>
      </w:pPr>
      <w:r>
        <w:rPr>
          <w:szCs w:val="28"/>
        </w:rPr>
        <w:t>your</w:t>
      </w:r>
      <w:r w:rsidR="008D418E" w:rsidRPr="006B24CD">
        <w:rPr>
          <w:szCs w:val="28"/>
        </w:rPr>
        <w:t xml:space="preserve"> workplace address, including postcode</w:t>
      </w:r>
    </w:p>
    <w:p w14:paraId="07A5D4EE" w14:textId="460CE09B" w:rsidR="008D418E" w:rsidRPr="006B24CD" w:rsidRDefault="005D3F81" w:rsidP="008D418E">
      <w:pPr>
        <w:pStyle w:val="ListBullet"/>
        <w:rPr>
          <w:szCs w:val="28"/>
        </w:rPr>
      </w:pPr>
      <w:r>
        <w:rPr>
          <w:szCs w:val="28"/>
        </w:rPr>
        <w:t>the</w:t>
      </w:r>
      <w:r w:rsidR="008D418E" w:rsidRPr="006B24CD">
        <w:rPr>
          <w:szCs w:val="28"/>
        </w:rPr>
        <w:t xml:space="preserve"> name, email address and work phone number of a workplace contact, </w:t>
      </w:r>
      <w:r w:rsidR="00205F37" w:rsidRPr="006B24CD">
        <w:rPr>
          <w:szCs w:val="28"/>
        </w:rPr>
        <w:t>e.g.,</w:t>
      </w:r>
      <w:r w:rsidR="008D418E" w:rsidRPr="006B24CD">
        <w:rPr>
          <w:szCs w:val="28"/>
        </w:rPr>
        <w:t xml:space="preserve"> </w:t>
      </w:r>
      <w:r>
        <w:rPr>
          <w:szCs w:val="28"/>
        </w:rPr>
        <w:t>your</w:t>
      </w:r>
      <w:r w:rsidR="008D418E" w:rsidRPr="006B24CD">
        <w:rPr>
          <w:szCs w:val="28"/>
        </w:rPr>
        <w:t xml:space="preserve"> manager</w:t>
      </w:r>
    </w:p>
    <w:p w14:paraId="7FE66F32" w14:textId="305F4B0C" w:rsidR="008D418E" w:rsidRPr="006B24CD" w:rsidRDefault="00AA669A" w:rsidP="008D418E">
      <w:pPr>
        <w:pStyle w:val="ListBullet"/>
        <w:rPr>
          <w:szCs w:val="28"/>
        </w:rPr>
      </w:pPr>
      <w:r>
        <w:rPr>
          <w:szCs w:val="28"/>
        </w:rPr>
        <w:t>your</w:t>
      </w:r>
      <w:r w:rsidR="008D418E" w:rsidRPr="006B24CD">
        <w:rPr>
          <w:szCs w:val="28"/>
        </w:rPr>
        <w:t xml:space="preserve"> unique tax reference number (if </w:t>
      </w:r>
      <w:r>
        <w:rPr>
          <w:szCs w:val="28"/>
        </w:rPr>
        <w:t>you’</w:t>
      </w:r>
      <w:r w:rsidR="008D418E" w:rsidRPr="006B24CD">
        <w:rPr>
          <w:szCs w:val="28"/>
        </w:rPr>
        <w:t>re self-employed)</w:t>
      </w:r>
    </w:p>
    <w:p w14:paraId="58C4D908" w14:textId="06F02F24" w:rsidR="008D418E" w:rsidRDefault="008D418E" w:rsidP="008D418E">
      <w:pPr>
        <w:pStyle w:val="ListBullet"/>
        <w:rPr>
          <w:szCs w:val="28"/>
        </w:rPr>
      </w:pPr>
      <w:r w:rsidRPr="006B24CD">
        <w:rPr>
          <w:szCs w:val="28"/>
        </w:rPr>
        <w:t xml:space="preserve">brief details of </w:t>
      </w:r>
      <w:r w:rsidR="00622C75">
        <w:rPr>
          <w:szCs w:val="28"/>
        </w:rPr>
        <w:t>you</w:t>
      </w:r>
      <w:r w:rsidRPr="006B24CD">
        <w:rPr>
          <w:szCs w:val="28"/>
        </w:rPr>
        <w:t>r application.</w:t>
      </w:r>
    </w:p>
    <w:p w14:paraId="0161AB73" w14:textId="77777777" w:rsidR="008D7297" w:rsidRDefault="008D7297" w:rsidP="008D7297">
      <w:pPr>
        <w:pStyle w:val="ListBullet"/>
        <w:numPr>
          <w:ilvl w:val="0"/>
          <w:numId w:val="0"/>
        </w:numPr>
        <w:rPr>
          <w:szCs w:val="28"/>
        </w:rPr>
      </w:pPr>
    </w:p>
    <w:p w14:paraId="16126B7B" w14:textId="72B5F214" w:rsidR="008D7297" w:rsidRDefault="008D7297" w:rsidP="009164A1">
      <w:r>
        <w:t xml:space="preserve">It is important at this initial contact stage to state your preferred format, so </w:t>
      </w:r>
      <w:r w:rsidR="00205F37">
        <w:t>they</w:t>
      </w:r>
      <w:r w:rsidR="00802681">
        <w:t xml:space="preserve"> can</w:t>
      </w:r>
      <w:r w:rsidR="009164A1">
        <w:t xml:space="preserve"> provide information and communicate with you in the best way. </w:t>
      </w:r>
    </w:p>
    <w:p w14:paraId="319B1452" w14:textId="77777777" w:rsidR="009164A1" w:rsidRDefault="009164A1" w:rsidP="009164A1">
      <w:pPr>
        <w:rPr>
          <w:color w:val="C00000"/>
          <w:szCs w:val="24"/>
        </w:rPr>
      </w:pPr>
    </w:p>
    <w:p w14:paraId="5BB2190F" w14:textId="09189AD4" w:rsidR="008D7297" w:rsidRDefault="008D7297" w:rsidP="008D7297">
      <w:r>
        <w:t xml:space="preserve">It can also be helpful to consider the key issues at this stage and to explain the difficulties or challenges you are facing, as this will help </w:t>
      </w:r>
      <w:r w:rsidR="009164A1">
        <w:t xml:space="preserve">make sure that all issues </w:t>
      </w:r>
      <w:r>
        <w:t>relating to your job are addressed.</w:t>
      </w:r>
    </w:p>
    <w:p w14:paraId="5A784A4F" w14:textId="77777777" w:rsidR="008D7297" w:rsidRDefault="008D7297" w:rsidP="008D7297"/>
    <w:p w14:paraId="53C7AE30" w14:textId="44D8A434" w:rsidR="008D7297" w:rsidRDefault="008D7297" w:rsidP="008D7297">
      <w:r>
        <w:t xml:space="preserve">You will be asked to provide a contact telephone </w:t>
      </w:r>
      <w:r w:rsidRPr="009164A1">
        <w:t xml:space="preserve">number </w:t>
      </w:r>
      <w:r w:rsidR="00D0409C" w:rsidRPr="009164A1">
        <w:t>for the A</w:t>
      </w:r>
      <w:r w:rsidR="00B60FA2">
        <w:t>t</w:t>
      </w:r>
      <w:r w:rsidR="00D0409C" w:rsidRPr="009164A1">
        <w:t xml:space="preserve">W </w:t>
      </w:r>
      <w:r w:rsidR="00802681">
        <w:t>case manager</w:t>
      </w:r>
      <w:r w:rsidR="00D0409C" w:rsidRPr="009164A1">
        <w:t xml:space="preserve"> to</w:t>
      </w:r>
      <w:r w:rsidR="009164A1" w:rsidRPr="009164A1">
        <w:t xml:space="preserve"> reach you. Let them know </w:t>
      </w:r>
      <w:r w:rsidR="00E04F55" w:rsidRPr="009164A1">
        <w:t xml:space="preserve">of any dates </w:t>
      </w:r>
      <w:r w:rsidRPr="009164A1">
        <w:t xml:space="preserve">when you know you will not be available. </w:t>
      </w:r>
      <w:r>
        <w:t>Up to three attempts will be made to contact you on the number you provide, and the</w:t>
      </w:r>
      <w:r w:rsidR="001E0ECE">
        <w:t>y</w:t>
      </w:r>
      <w:r>
        <w:t xml:space="preserve"> may leave a message or send a letter/email to say they have tried to contact you. It is possible you could be contacted at more unusual times including evenings and weekends.</w:t>
      </w:r>
    </w:p>
    <w:p w14:paraId="2E723A16" w14:textId="77777777" w:rsidR="008D7297" w:rsidRDefault="008D7297" w:rsidP="008D7297"/>
    <w:p w14:paraId="6F2B1EE1" w14:textId="72F53352" w:rsidR="008D7297" w:rsidRDefault="008D7297" w:rsidP="008D7297">
      <w:r>
        <w:t>AtW</w:t>
      </w:r>
      <w:r w:rsidR="00D0409C">
        <w:t xml:space="preserve"> </w:t>
      </w:r>
      <w:r>
        <w:t xml:space="preserve">may experience delays in their process for various reasons. If delays are impacting your employment, job security or job offer, </w:t>
      </w:r>
      <w:r w:rsidR="009164A1">
        <w:t xml:space="preserve">you </w:t>
      </w:r>
      <w:r w:rsidR="00802681">
        <w:t>should let them know</w:t>
      </w:r>
      <w:r>
        <w:t>.</w:t>
      </w:r>
    </w:p>
    <w:p w14:paraId="12C6F90D" w14:textId="77777777" w:rsidR="008D418E" w:rsidRPr="006B24CD" w:rsidRDefault="008D418E" w:rsidP="008D418E">
      <w:pPr>
        <w:autoSpaceDE w:val="0"/>
        <w:autoSpaceDN w:val="0"/>
        <w:adjustRightInd w:val="0"/>
        <w:rPr>
          <w:szCs w:val="28"/>
        </w:rPr>
      </w:pPr>
    </w:p>
    <w:p w14:paraId="61110C11" w14:textId="6D52B021" w:rsidR="008E4E24" w:rsidRDefault="008E4E24" w:rsidP="008E4E24">
      <w:pPr>
        <w:pStyle w:val="Heading3"/>
      </w:pPr>
      <w:r>
        <w:t xml:space="preserve">What will the Access to Work </w:t>
      </w:r>
      <w:r w:rsidR="00D30BA8">
        <w:t>c</w:t>
      </w:r>
      <w:r w:rsidR="001E0ECE">
        <w:t xml:space="preserve">ase </w:t>
      </w:r>
      <w:r w:rsidR="00D30BA8">
        <w:t>m</w:t>
      </w:r>
      <w:r w:rsidR="001E0ECE">
        <w:t>anager</w:t>
      </w:r>
      <w:r>
        <w:t xml:space="preserve"> need to know?</w:t>
      </w:r>
    </w:p>
    <w:p w14:paraId="43D2D8A4" w14:textId="3BBD1E6A" w:rsidR="00283EB6" w:rsidRDefault="00283EB6" w:rsidP="00283EB6">
      <w:r>
        <w:t>The A</w:t>
      </w:r>
      <w:r w:rsidR="00EF424D">
        <w:t>tW</w:t>
      </w:r>
      <w:r>
        <w:t xml:space="preserve"> </w:t>
      </w:r>
      <w:r w:rsidR="00802681">
        <w:t>case manage</w:t>
      </w:r>
      <w:r>
        <w:t xml:space="preserve">r will need some detailed information and it will help if you </w:t>
      </w:r>
      <w:r w:rsidR="00C53136">
        <w:t>have</w:t>
      </w:r>
      <w:r>
        <w:t>:</w:t>
      </w:r>
    </w:p>
    <w:p w14:paraId="2159FEE7" w14:textId="77777777" w:rsidR="00C53136" w:rsidRDefault="00C53136" w:rsidP="00283EB6"/>
    <w:p w14:paraId="0ACDE1C0" w14:textId="25DC7435" w:rsidR="00283EB6" w:rsidRDefault="00C53136" w:rsidP="00283EB6">
      <w:pPr>
        <w:pStyle w:val="ListBullet"/>
      </w:pPr>
      <w:r>
        <w:lastRenderedPageBreak/>
        <w:t>a</w:t>
      </w:r>
      <w:r w:rsidR="00283EB6">
        <w:t xml:space="preserve"> job description for the new job</w:t>
      </w:r>
    </w:p>
    <w:p w14:paraId="175A31E2" w14:textId="0C33E328" w:rsidR="00283EB6" w:rsidRDefault="00C53136" w:rsidP="00283EB6">
      <w:pPr>
        <w:pStyle w:val="ListBullet"/>
      </w:pPr>
      <w:r>
        <w:t>y</w:t>
      </w:r>
      <w:r w:rsidR="00283EB6">
        <w:t>our expected start date</w:t>
      </w:r>
    </w:p>
    <w:p w14:paraId="7A38683D" w14:textId="79A32BDC" w:rsidR="00283EB6" w:rsidRDefault="00C53136" w:rsidP="00283EB6">
      <w:pPr>
        <w:pStyle w:val="ListBullet"/>
      </w:pPr>
      <w:r>
        <w:t>c</w:t>
      </w:r>
      <w:r w:rsidR="00283EB6">
        <w:t>ontact details for your line manager</w:t>
      </w:r>
    </w:p>
    <w:p w14:paraId="0A0768D0" w14:textId="77777777" w:rsidR="00283EB6" w:rsidRDefault="00283EB6" w:rsidP="00283EB6"/>
    <w:p w14:paraId="5D892F66" w14:textId="77777777" w:rsidR="00317CA0" w:rsidRDefault="00317CA0" w:rsidP="00317CA0">
      <w:pPr>
        <w:pStyle w:val="Heading3"/>
      </w:pPr>
      <w:r>
        <w:t xml:space="preserve">How will my needs be assessed or agreed? </w:t>
      </w:r>
    </w:p>
    <w:p w14:paraId="72EC3405" w14:textId="77777777" w:rsidR="00317CA0" w:rsidRDefault="00317CA0" w:rsidP="00317CA0">
      <w:r>
        <w:t xml:space="preserve">An AtW case manager will normally phone you on the number you have provided. They will then need to know more about your situation and your needs. It is important to give some consideration to the challenges you face, so that your needs can be fully assessed. </w:t>
      </w:r>
    </w:p>
    <w:p w14:paraId="6A948718" w14:textId="77777777" w:rsidR="00317CA0" w:rsidRDefault="00317CA0" w:rsidP="00317CA0"/>
    <w:p w14:paraId="5F0F977B" w14:textId="50A3290F" w:rsidR="00317CA0" w:rsidRDefault="00317CA0" w:rsidP="00317CA0">
      <w:r>
        <w:t xml:space="preserve">It is likely that the </w:t>
      </w:r>
      <w:r w:rsidR="001E0ECE">
        <w:t>case manager</w:t>
      </w:r>
      <w:r>
        <w:t xml:space="preserve"> </w:t>
      </w:r>
      <w:r w:rsidR="00661F41">
        <w:t>will</w:t>
      </w:r>
      <w:r>
        <w:t xml:space="preserve"> need to discuss the application with your employer so they can offer the right support and discuss any cost sharing. </w:t>
      </w:r>
    </w:p>
    <w:p w14:paraId="74333BDF" w14:textId="77777777" w:rsidR="00317CA0" w:rsidRDefault="00317CA0" w:rsidP="00317CA0"/>
    <w:p w14:paraId="6C8CD351" w14:textId="22B2F254" w:rsidR="00317CA0" w:rsidRDefault="00317CA0" w:rsidP="00317CA0">
      <w:r>
        <w:t xml:space="preserve">If you know what type of help you need, the case manager can often approve this quickly.  If </w:t>
      </w:r>
      <w:r w:rsidR="00E649A4">
        <w:t>it is</w:t>
      </w:r>
      <w:r w:rsidR="00985573">
        <w:t xml:space="preserve"> not clear</w:t>
      </w:r>
      <w:r>
        <w:t xml:space="preserve">, the AtW case </w:t>
      </w:r>
      <w:r w:rsidR="009D6B06">
        <w:t>manager</w:t>
      </w:r>
      <w:r>
        <w:t xml:space="preserve"> can arrange for a contractor to </w:t>
      </w:r>
      <w:r w:rsidRPr="00DB139A">
        <w:t xml:space="preserve">complete an assessment and recommend appropriate support. </w:t>
      </w:r>
      <w:r>
        <w:t xml:space="preserve"> A written and confidential report will be sent to the AtW </w:t>
      </w:r>
      <w:r w:rsidR="00A0423B">
        <w:t xml:space="preserve">case </w:t>
      </w:r>
      <w:r w:rsidR="006F211D">
        <w:t>manager</w:t>
      </w:r>
      <w:r>
        <w:t xml:space="preserve">, who will use the information to help them to decide on the level of support that can be approved. </w:t>
      </w:r>
    </w:p>
    <w:p w14:paraId="6189CEFE" w14:textId="77777777" w:rsidR="00462397" w:rsidRDefault="00462397" w:rsidP="00462397"/>
    <w:p w14:paraId="7ED6E220" w14:textId="56248E07" w:rsidR="00462397" w:rsidRDefault="00462397" w:rsidP="00462397">
      <w:pPr>
        <w:pStyle w:val="Heading3"/>
      </w:pPr>
      <w:r>
        <w:t>Agreeing support and costs</w:t>
      </w:r>
    </w:p>
    <w:p w14:paraId="6FC99700" w14:textId="3B0D25B1" w:rsidR="00462397" w:rsidRDefault="00462397" w:rsidP="00462397">
      <w:r>
        <w:t xml:space="preserve">The </w:t>
      </w:r>
      <w:r w:rsidR="00713407">
        <w:t>A</w:t>
      </w:r>
      <w:r w:rsidR="003F1F41">
        <w:t xml:space="preserve">tW </w:t>
      </w:r>
      <w:r w:rsidR="00560510">
        <w:t>case manager</w:t>
      </w:r>
      <w:r>
        <w:t xml:space="preserve"> will</w:t>
      </w:r>
      <w:r w:rsidR="00C905F6">
        <w:t xml:space="preserve"> give a</w:t>
      </w:r>
      <w:r>
        <w:t xml:space="preserve"> final figure of </w:t>
      </w:r>
      <w:r w:rsidR="00560510">
        <w:t xml:space="preserve">the grant they can pay </w:t>
      </w:r>
      <w:r w:rsidR="00C905F6">
        <w:t xml:space="preserve">to </w:t>
      </w:r>
      <w:r w:rsidR="007A7D80">
        <w:t xml:space="preserve">you or </w:t>
      </w:r>
      <w:r w:rsidR="00C905F6">
        <w:t xml:space="preserve">your employer. </w:t>
      </w:r>
    </w:p>
    <w:p w14:paraId="4A461EA3" w14:textId="77777777" w:rsidR="00C905F6" w:rsidRDefault="00C905F6" w:rsidP="00462397"/>
    <w:p w14:paraId="23B2E039" w14:textId="536990E9" w:rsidR="00462397" w:rsidRDefault="00462397" w:rsidP="00462397">
      <w:pPr>
        <w:pStyle w:val="Heading3"/>
      </w:pPr>
      <w:r>
        <w:t>Authority to proceed and purchase</w:t>
      </w:r>
    </w:p>
    <w:p w14:paraId="5A248844" w14:textId="658BC166" w:rsidR="00707551" w:rsidRDefault="00462397">
      <w:r>
        <w:t xml:space="preserve">AtW </w:t>
      </w:r>
      <w:r w:rsidR="00C905F6">
        <w:t>wil</w:t>
      </w:r>
      <w:r w:rsidR="00560510">
        <w:t>l</w:t>
      </w:r>
      <w:r w:rsidR="00C905F6">
        <w:t xml:space="preserve"> </w:t>
      </w:r>
      <w:r>
        <w:t xml:space="preserve">send you a declaration that needs to be signed and returned </w:t>
      </w:r>
      <w:r w:rsidR="00C905F6">
        <w:t xml:space="preserve">to AtW confirming </w:t>
      </w:r>
      <w:r>
        <w:t xml:space="preserve">your agreement </w:t>
      </w:r>
      <w:r w:rsidR="00C905F6">
        <w:t>a</w:t>
      </w:r>
      <w:r>
        <w:t xml:space="preserve">nd approval to proceed. They will also send written permission to your employer, which will include their final agreed contribution. </w:t>
      </w:r>
    </w:p>
    <w:p w14:paraId="207223D0" w14:textId="77777777" w:rsidR="003A3981" w:rsidRDefault="003A3981"/>
    <w:p w14:paraId="7A8C04C5" w14:textId="77777777" w:rsidR="003A3981" w:rsidRPr="00C905F6" w:rsidRDefault="003A3981" w:rsidP="003A3981">
      <w:pPr>
        <w:rPr>
          <w:b/>
          <w:bCs/>
          <w:sz w:val="32"/>
          <w:szCs w:val="32"/>
        </w:rPr>
      </w:pPr>
      <w:r w:rsidRPr="00C905F6">
        <w:rPr>
          <w:b/>
          <w:bCs/>
          <w:sz w:val="32"/>
          <w:szCs w:val="32"/>
        </w:rPr>
        <w:t>Renewal applications</w:t>
      </w:r>
    </w:p>
    <w:p w14:paraId="689FEB4E" w14:textId="71C04B28" w:rsidR="003A3981" w:rsidRPr="00C905F6" w:rsidRDefault="003A3981" w:rsidP="003A3981">
      <w:pPr>
        <w:rPr>
          <w:szCs w:val="28"/>
        </w:rPr>
      </w:pPr>
      <w:r w:rsidRPr="00C905F6">
        <w:rPr>
          <w:rFonts w:cs="Arial"/>
          <w:szCs w:val="28"/>
          <w:shd w:val="clear" w:color="auto" w:fill="FFFFFF"/>
        </w:rPr>
        <w:t xml:space="preserve">Access to Work </w:t>
      </w:r>
      <w:r w:rsidR="00C905F6" w:rsidRPr="00C905F6">
        <w:rPr>
          <w:rFonts w:cs="Arial"/>
          <w:szCs w:val="28"/>
          <w:shd w:val="clear" w:color="auto" w:fill="FFFFFF"/>
        </w:rPr>
        <w:t xml:space="preserve">should </w:t>
      </w:r>
      <w:r w:rsidRPr="00C905F6">
        <w:rPr>
          <w:rFonts w:cs="Arial"/>
          <w:szCs w:val="28"/>
          <w:shd w:val="clear" w:color="auto" w:fill="FFFFFF"/>
        </w:rPr>
        <w:t xml:space="preserve">contact you </w:t>
      </w:r>
      <w:r w:rsidR="00C905F6" w:rsidRPr="00C905F6">
        <w:rPr>
          <w:rFonts w:cs="Arial"/>
          <w:szCs w:val="28"/>
          <w:shd w:val="clear" w:color="auto" w:fill="FFFFFF"/>
        </w:rPr>
        <w:t>around twelve</w:t>
      </w:r>
      <w:r w:rsidRPr="00C905F6">
        <w:rPr>
          <w:rFonts w:cs="Arial"/>
          <w:szCs w:val="28"/>
          <w:shd w:val="clear" w:color="auto" w:fill="FFFFFF"/>
        </w:rPr>
        <w:t xml:space="preserve"> weeks before </w:t>
      </w:r>
      <w:r w:rsidR="005001F1" w:rsidRPr="00C905F6">
        <w:rPr>
          <w:rFonts w:cs="Arial"/>
          <w:szCs w:val="28"/>
          <w:shd w:val="clear" w:color="auto" w:fill="FFFFFF"/>
        </w:rPr>
        <w:t>you</w:t>
      </w:r>
      <w:r w:rsidRPr="00C905F6">
        <w:rPr>
          <w:rFonts w:cs="Arial"/>
          <w:szCs w:val="28"/>
          <w:shd w:val="clear" w:color="auto" w:fill="FFFFFF"/>
        </w:rPr>
        <w:t xml:space="preserve">r support is due to end. </w:t>
      </w:r>
      <w:r w:rsidR="00FA65C1">
        <w:rPr>
          <w:rFonts w:cs="Arial"/>
          <w:szCs w:val="28"/>
          <w:shd w:val="clear" w:color="auto" w:fill="FFFFFF"/>
        </w:rPr>
        <w:t>It may help if you keep a note of the expected date in case there are any delays hearing fr</w:t>
      </w:r>
      <w:r w:rsidR="003017A8">
        <w:rPr>
          <w:rFonts w:cs="Arial"/>
          <w:szCs w:val="28"/>
          <w:shd w:val="clear" w:color="auto" w:fill="FFFFFF"/>
        </w:rPr>
        <w:t>o</w:t>
      </w:r>
      <w:r w:rsidR="00FA65C1">
        <w:rPr>
          <w:rFonts w:cs="Arial"/>
          <w:szCs w:val="28"/>
          <w:shd w:val="clear" w:color="auto" w:fill="FFFFFF"/>
        </w:rPr>
        <w:t>m them</w:t>
      </w:r>
      <w:r w:rsidR="003017A8">
        <w:rPr>
          <w:rFonts w:cs="Arial"/>
          <w:szCs w:val="28"/>
          <w:shd w:val="clear" w:color="auto" w:fill="FFFFFF"/>
        </w:rPr>
        <w:t xml:space="preserve">. </w:t>
      </w:r>
      <w:r w:rsidRPr="00C905F6">
        <w:rPr>
          <w:rFonts w:cs="Arial"/>
          <w:szCs w:val="28"/>
          <w:shd w:val="clear" w:color="auto" w:fill="FFFFFF"/>
        </w:rPr>
        <w:t xml:space="preserve">If you would like support to continue, </w:t>
      </w:r>
      <w:r w:rsidR="005001F1" w:rsidRPr="00C905F6">
        <w:rPr>
          <w:rFonts w:cs="Arial"/>
          <w:szCs w:val="28"/>
          <w:shd w:val="clear" w:color="auto" w:fill="FFFFFF"/>
        </w:rPr>
        <w:t>you</w:t>
      </w:r>
      <w:r w:rsidRPr="00C905F6">
        <w:rPr>
          <w:rFonts w:cs="Arial"/>
          <w:szCs w:val="28"/>
          <w:shd w:val="clear" w:color="auto" w:fill="FFFFFF"/>
        </w:rPr>
        <w:t xml:space="preserve"> need to </w:t>
      </w:r>
      <w:hyperlink r:id="rId11" w:history="1">
        <w:r w:rsidRPr="00C905F6">
          <w:rPr>
            <w:rStyle w:val="Hyperlink"/>
            <w:rFonts w:cs="Arial"/>
            <w:color w:val="auto"/>
            <w:szCs w:val="28"/>
            <w:u w:val="none"/>
            <w:shd w:val="clear" w:color="auto" w:fill="FFFFFF"/>
          </w:rPr>
          <w:t>apply to renew it</w:t>
        </w:r>
      </w:hyperlink>
      <w:r w:rsidRPr="00C905F6">
        <w:rPr>
          <w:rFonts w:cs="Arial"/>
          <w:szCs w:val="28"/>
          <w:shd w:val="clear" w:color="auto" w:fill="FFFFFF"/>
        </w:rPr>
        <w:t>.</w:t>
      </w:r>
      <w:r w:rsidR="005001F1" w:rsidRPr="00C905F6">
        <w:rPr>
          <w:rFonts w:cs="Arial"/>
          <w:szCs w:val="28"/>
          <w:shd w:val="clear" w:color="auto" w:fill="FFFFFF"/>
        </w:rPr>
        <w:t xml:space="preserve"> You</w:t>
      </w:r>
      <w:r w:rsidRPr="00C905F6">
        <w:rPr>
          <w:szCs w:val="28"/>
        </w:rPr>
        <w:t xml:space="preserve"> can apply to renew an application </w:t>
      </w:r>
      <w:r w:rsidR="005001F1" w:rsidRPr="00C905F6">
        <w:rPr>
          <w:szCs w:val="28"/>
        </w:rPr>
        <w:t xml:space="preserve">either </w:t>
      </w:r>
      <w:r w:rsidRPr="00C905F6">
        <w:rPr>
          <w:szCs w:val="28"/>
        </w:rPr>
        <w:t xml:space="preserve">online or by </w:t>
      </w:r>
      <w:r w:rsidR="00955663" w:rsidRPr="00C905F6">
        <w:rPr>
          <w:szCs w:val="28"/>
        </w:rPr>
        <w:t>telephone</w:t>
      </w:r>
      <w:r w:rsidRPr="00C905F6">
        <w:rPr>
          <w:szCs w:val="28"/>
        </w:rPr>
        <w:t>.</w:t>
      </w:r>
    </w:p>
    <w:p w14:paraId="5A130559" w14:textId="77777777" w:rsidR="003A3981" w:rsidRPr="00C905F6" w:rsidRDefault="003A3981" w:rsidP="003A3981">
      <w:pPr>
        <w:rPr>
          <w:szCs w:val="28"/>
        </w:rPr>
      </w:pPr>
    </w:p>
    <w:p w14:paraId="216D845B" w14:textId="3DA93BBE" w:rsidR="003A3981" w:rsidRPr="00C905F6" w:rsidRDefault="003A3981" w:rsidP="003A3981">
      <w:pPr>
        <w:rPr>
          <w:szCs w:val="28"/>
        </w:rPr>
      </w:pPr>
      <w:r w:rsidRPr="00C905F6">
        <w:rPr>
          <w:szCs w:val="28"/>
        </w:rPr>
        <w:lastRenderedPageBreak/>
        <w:t xml:space="preserve">After </w:t>
      </w:r>
      <w:r w:rsidR="00955663" w:rsidRPr="00C905F6">
        <w:rPr>
          <w:szCs w:val="28"/>
        </w:rPr>
        <w:t>you</w:t>
      </w:r>
      <w:r w:rsidRPr="00C905F6">
        <w:rPr>
          <w:szCs w:val="28"/>
        </w:rPr>
        <w:t xml:space="preserve"> apply</w:t>
      </w:r>
      <w:r w:rsidR="00955663" w:rsidRPr="00C905F6">
        <w:rPr>
          <w:szCs w:val="28"/>
        </w:rPr>
        <w:t xml:space="preserve"> for</w:t>
      </w:r>
      <w:r w:rsidR="00BE7864" w:rsidRPr="00C905F6">
        <w:rPr>
          <w:szCs w:val="28"/>
        </w:rPr>
        <w:t xml:space="preserve"> a renewal</w:t>
      </w:r>
      <w:r w:rsidR="00C905F6" w:rsidRPr="00C905F6">
        <w:rPr>
          <w:szCs w:val="28"/>
        </w:rPr>
        <w:t>,</w:t>
      </w:r>
      <w:r w:rsidRPr="00C905F6">
        <w:rPr>
          <w:szCs w:val="28"/>
        </w:rPr>
        <w:t xml:space="preserve"> an AtW </w:t>
      </w:r>
      <w:r w:rsidR="003017A8">
        <w:rPr>
          <w:szCs w:val="28"/>
        </w:rPr>
        <w:t>case manager</w:t>
      </w:r>
      <w:r w:rsidRPr="00C905F6">
        <w:rPr>
          <w:szCs w:val="28"/>
        </w:rPr>
        <w:t xml:space="preserve"> may contact </w:t>
      </w:r>
      <w:r w:rsidR="00BE7864" w:rsidRPr="00C905F6">
        <w:rPr>
          <w:szCs w:val="28"/>
        </w:rPr>
        <w:t>you</w:t>
      </w:r>
      <w:r w:rsidR="003017A8">
        <w:rPr>
          <w:szCs w:val="28"/>
        </w:rPr>
        <w:t xml:space="preserve"> to ask about any changes</w:t>
      </w:r>
      <w:r w:rsidR="009D6BF1">
        <w:rPr>
          <w:szCs w:val="28"/>
        </w:rPr>
        <w:t xml:space="preserve"> </w:t>
      </w:r>
      <w:r w:rsidR="003017A8">
        <w:rPr>
          <w:szCs w:val="28"/>
        </w:rPr>
        <w:t>in your job or circumstances</w:t>
      </w:r>
      <w:r w:rsidRPr="00C905F6">
        <w:rPr>
          <w:szCs w:val="28"/>
        </w:rPr>
        <w:t>.</w:t>
      </w:r>
      <w:r w:rsidR="006F5881">
        <w:rPr>
          <w:szCs w:val="28"/>
        </w:rPr>
        <w:t xml:space="preserve">  </w:t>
      </w:r>
      <w:r w:rsidRPr="00C905F6">
        <w:rPr>
          <w:szCs w:val="28"/>
        </w:rPr>
        <w:t xml:space="preserve">If </w:t>
      </w:r>
      <w:r w:rsidR="00BE7864" w:rsidRPr="00C905F6">
        <w:rPr>
          <w:szCs w:val="28"/>
        </w:rPr>
        <w:t>you</w:t>
      </w:r>
      <w:r w:rsidRPr="00C905F6">
        <w:rPr>
          <w:szCs w:val="28"/>
        </w:rPr>
        <w:t xml:space="preserve"> are offered a new grant, </w:t>
      </w:r>
      <w:r w:rsidR="00E649A4" w:rsidRPr="00C905F6">
        <w:rPr>
          <w:szCs w:val="28"/>
        </w:rPr>
        <w:t>you will</w:t>
      </w:r>
      <w:r w:rsidRPr="00C905F6">
        <w:rPr>
          <w:szCs w:val="28"/>
        </w:rPr>
        <w:t xml:space="preserve"> be told </w:t>
      </w:r>
      <w:r w:rsidR="00C905F6" w:rsidRPr="00C905F6">
        <w:rPr>
          <w:szCs w:val="28"/>
        </w:rPr>
        <w:t>what has been approved a</w:t>
      </w:r>
      <w:r w:rsidRPr="00C905F6">
        <w:rPr>
          <w:szCs w:val="28"/>
        </w:rPr>
        <w:t>nd for how long.</w:t>
      </w:r>
    </w:p>
    <w:p w14:paraId="170179ED" w14:textId="77777777" w:rsidR="00707551" w:rsidRDefault="00707551"/>
    <w:p w14:paraId="194DF4FC" w14:textId="5542FEE5" w:rsidR="00462397" w:rsidRDefault="00462397" w:rsidP="00462397">
      <w:pPr>
        <w:pStyle w:val="Heading3"/>
      </w:pPr>
      <w:r>
        <w:t>Right of Appeal</w:t>
      </w:r>
      <w:r w:rsidR="008E4D84">
        <w:t>/Reconsideration</w:t>
      </w:r>
    </w:p>
    <w:p w14:paraId="470327A6" w14:textId="53CFB7E8" w:rsidR="00873765" w:rsidRDefault="00713407" w:rsidP="00873765">
      <w:r>
        <w:t>AtW</w:t>
      </w:r>
      <w:r w:rsidR="00462397">
        <w:t xml:space="preserve"> is a discretionary grant and is not a statutory benefit. For this </w:t>
      </w:r>
      <w:r w:rsidR="002B4777">
        <w:t>reason,</w:t>
      </w:r>
      <w:r w:rsidR="00462397">
        <w:t xml:space="preserve"> there is no right of appeal against decisions made</w:t>
      </w:r>
      <w:r w:rsidR="00873765">
        <w:t>. However, should you disagree with a decision</w:t>
      </w:r>
      <w:r w:rsidR="009A3956">
        <w:t>,</w:t>
      </w:r>
      <w:r w:rsidR="00873765">
        <w:t xml:space="preserve"> you can ask for </w:t>
      </w:r>
      <w:r w:rsidR="00873765" w:rsidRPr="00C905F6">
        <w:t>it to be re</w:t>
      </w:r>
      <w:r w:rsidR="00A427D1" w:rsidRPr="00C905F6">
        <w:t>considered.</w:t>
      </w:r>
      <w:r w:rsidR="00873765" w:rsidRPr="00C905F6">
        <w:t xml:space="preserve"> This </w:t>
      </w:r>
      <w:r w:rsidR="00552AB0" w:rsidRPr="00C905F6">
        <w:t xml:space="preserve">request </w:t>
      </w:r>
      <w:r w:rsidR="00873765" w:rsidRPr="00C905F6">
        <w:t xml:space="preserve">should be done in writing, </w:t>
      </w:r>
      <w:r w:rsidR="00A427D1" w:rsidRPr="00C905F6">
        <w:t xml:space="preserve">using the details at the top of your award </w:t>
      </w:r>
      <w:r w:rsidR="00336761" w:rsidRPr="00C905F6">
        <w:t xml:space="preserve">decision </w:t>
      </w:r>
      <w:r w:rsidR="00A427D1" w:rsidRPr="00C905F6">
        <w:t>letter.</w:t>
      </w:r>
    </w:p>
    <w:p w14:paraId="5F14F16E" w14:textId="77777777" w:rsidR="00873765" w:rsidRDefault="00873765" w:rsidP="00873765"/>
    <w:p w14:paraId="59829AAB" w14:textId="77D654FD" w:rsidR="00756C32" w:rsidRDefault="00756C32" w:rsidP="00756C32">
      <w:pPr>
        <w:pStyle w:val="Heading3"/>
      </w:pPr>
      <w:r>
        <w:t>Making a complaint</w:t>
      </w:r>
    </w:p>
    <w:p w14:paraId="5EBC2E47" w14:textId="7799DA91" w:rsidR="00462397" w:rsidRDefault="00B92DC1" w:rsidP="00462397">
      <w:r w:rsidRPr="00B92DC1">
        <w:t>If you have a complaint about the service you have received from A</w:t>
      </w:r>
      <w:r w:rsidR="00DD6106">
        <w:t>tW</w:t>
      </w:r>
      <w:r w:rsidRPr="00B92DC1">
        <w:t xml:space="preserve"> staff</w:t>
      </w:r>
      <w:r w:rsidR="004A7329">
        <w:t xml:space="preserve"> </w:t>
      </w:r>
      <w:r w:rsidR="00BF2EAE">
        <w:t>or believe they have not provided you with the correct support, you can make a formal</w:t>
      </w:r>
      <w:r w:rsidR="004A7329">
        <w:t xml:space="preserve"> complaint to </w:t>
      </w:r>
      <w:r w:rsidR="00FE557E">
        <w:t>the Department for Work and Pensions (</w:t>
      </w:r>
      <w:r w:rsidR="004A7329">
        <w:t>DWP</w:t>
      </w:r>
      <w:r w:rsidR="00FE557E">
        <w:t>)</w:t>
      </w:r>
      <w:r w:rsidR="004A7329">
        <w:t xml:space="preserve">. Complaints are monitored </w:t>
      </w:r>
      <w:r w:rsidR="00257172">
        <w:t xml:space="preserve">through a formal process and can be very effective </w:t>
      </w:r>
      <w:r w:rsidR="00C97FAF">
        <w:t>in</w:t>
      </w:r>
      <w:r w:rsidR="00257172">
        <w:t xml:space="preserve"> resolving issues in the A</w:t>
      </w:r>
      <w:r w:rsidR="00B1479C">
        <w:t>tW</w:t>
      </w:r>
      <w:r w:rsidR="00257172">
        <w:t xml:space="preserve"> process</w:t>
      </w:r>
      <w:r w:rsidR="004B65BF">
        <w:t>. They also highlight issues with the service to DWP</w:t>
      </w:r>
      <w:r w:rsidR="00AE39AB">
        <w:t>,</w:t>
      </w:r>
      <w:r w:rsidR="004B65BF">
        <w:t xml:space="preserve"> giving them the opportunity to put it right</w:t>
      </w:r>
      <w:r w:rsidR="00D13802">
        <w:t>.  You can fin</w:t>
      </w:r>
      <w:r w:rsidR="00A42387">
        <w:t>d</w:t>
      </w:r>
      <w:r w:rsidR="00D13802">
        <w:t xml:space="preserve"> more information about the DWP complaints proce</w:t>
      </w:r>
      <w:r w:rsidR="00AE39AB">
        <w:t>dure</w:t>
      </w:r>
      <w:r w:rsidR="00D13802">
        <w:t xml:space="preserve"> here:</w:t>
      </w:r>
    </w:p>
    <w:p w14:paraId="177D950E" w14:textId="30191C70" w:rsidR="000B736F" w:rsidRDefault="00000000" w:rsidP="00462397">
      <w:hyperlink r:id="rId12" w:history="1">
        <w:r w:rsidR="001B06BE">
          <w:rPr>
            <w:rStyle w:val="Hyperlink"/>
          </w:rPr>
          <w:t>Complaints procedure - Department for Work and Pensions - GOV.UK (www.gov.uk)</w:t>
        </w:r>
      </w:hyperlink>
    </w:p>
    <w:p w14:paraId="7448459D" w14:textId="77777777" w:rsidR="00462397" w:rsidRDefault="00462397" w:rsidP="00462397"/>
    <w:p w14:paraId="2AB22AF0" w14:textId="72F6E5DC" w:rsidR="00462397" w:rsidRDefault="00462397" w:rsidP="00462397">
      <w:pPr>
        <w:pStyle w:val="Heading3"/>
      </w:pPr>
      <w:r>
        <w:t>Purchasing</w:t>
      </w:r>
    </w:p>
    <w:p w14:paraId="1025FF2C" w14:textId="2030B458" w:rsidR="00462397" w:rsidRDefault="00462397" w:rsidP="00462397">
      <w:r>
        <w:t>Your employer is free to purchase the equipment as soon as permission has been granted. They can then apply for reimbursement of</w:t>
      </w:r>
      <w:r w:rsidR="001B06BE">
        <w:t xml:space="preserve"> AtW’s </w:t>
      </w:r>
      <w:r>
        <w:t xml:space="preserve">agreed contribution </w:t>
      </w:r>
      <w:r w:rsidR="001B06BE">
        <w:t xml:space="preserve">by supplying the necessary documentation. </w:t>
      </w:r>
      <w:r>
        <w:t xml:space="preserve">Either </w:t>
      </w:r>
      <w:r w:rsidR="00C85174">
        <w:t>you</w:t>
      </w:r>
      <w:r>
        <w:t xml:space="preserve"> or your employer may be asked by AtW for an additional voluntary contribution to the cost of equipment. This is voluntary, and your entitlement to support will not be changed should you choose not to pay it. </w:t>
      </w:r>
    </w:p>
    <w:p w14:paraId="1CBB077D" w14:textId="77777777" w:rsidR="00462397" w:rsidRDefault="00462397" w:rsidP="00462397"/>
    <w:p w14:paraId="4E1B0B58" w14:textId="07C31486" w:rsidR="00462397" w:rsidRDefault="00462397" w:rsidP="00462397">
      <w:r>
        <w:t xml:space="preserve">If </w:t>
      </w:r>
      <w:r w:rsidR="001B06BE">
        <w:t>a</w:t>
      </w:r>
      <w:r w:rsidR="004479AF">
        <w:t>n AtW</w:t>
      </w:r>
      <w:r w:rsidR="000C7BB1">
        <w:t xml:space="preserve"> case manager</w:t>
      </w:r>
      <w:r>
        <w:t xml:space="preserve"> feels </w:t>
      </w:r>
      <w:r w:rsidR="0071577A">
        <w:t xml:space="preserve">that </w:t>
      </w:r>
      <w:r>
        <w:t xml:space="preserve">you are likely to use equipment outside of work, they may </w:t>
      </w:r>
      <w:r w:rsidR="004479AF">
        <w:t>ask</w:t>
      </w:r>
      <w:r>
        <w:t xml:space="preserve"> you to share the cost, but this should be discussed with you.</w:t>
      </w:r>
    </w:p>
    <w:p w14:paraId="7E8F0D00" w14:textId="77777777" w:rsidR="00462397" w:rsidRDefault="00462397" w:rsidP="00462397"/>
    <w:p w14:paraId="50F2B7A1" w14:textId="31A56C84" w:rsidR="00462397" w:rsidRDefault="00462397" w:rsidP="00462397">
      <w:r>
        <w:t xml:space="preserve">Travel to work and travel in work costs are rarely funded up front, and the cost of employing a support worker is not always funded by employers. In most cases you will </w:t>
      </w:r>
      <w:r w:rsidR="001B06BE">
        <w:t xml:space="preserve">need to pay costs </w:t>
      </w:r>
      <w:r>
        <w:t xml:space="preserve">of transport and </w:t>
      </w:r>
      <w:r>
        <w:lastRenderedPageBreak/>
        <w:t>support workers and then claim this money back from</w:t>
      </w:r>
      <w:r w:rsidR="001B06BE">
        <w:t xml:space="preserve"> AtW. Some taxi firms can provide an account and invoice you at agreed times.</w:t>
      </w:r>
      <w:r w:rsidR="002D412B">
        <w:t xml:space="preserve">  It is very important that you make regular claims, to avoid delays in payments.</w:t>
      </w:r>
      <w:r w:rsidR="001B06BE">
        <w:t xml:space="preserve"> </w:t>
      </w:r>
    </w:p>
    <w:p w14:paraId="0A7B746F" w14:textId="77777777" w:rsidR="00462397" w:rsidRDefault="00462397" w:rsidP="00462397"/>
    <w:p w14:paraId="4049CBD9" w14:textId="2FE4CBF6" w:rsidR="00462397" w:rsidRDefault="00462397" w:rsidP="00462397">
      <w:pPr>
        <w:pStyle w:val="Heading3"/>
      </w:pPr>
      <w:r>
        <w:t xml:space="preserve">Ownership, </w:t>
      </w:r>
      <w:r w:rsidR="0040189C">
        <w:t>repairs,</w:t>
      </w:r>
      <w:r>
        <w:t xml:space="preserve"> and insurance</w:t>
      </w:r>
    </w:p>
    <w:p w14:paraId="6A1E20F7" w14:textId="49E34D4F" w:rsidR="00462397" w:rsidRPr="00145EFE" w:rsidRDefault="0014704E" w:rsidP="00462397">
      <w:pPr>
        <w:rPr>
          <w:color w:val="CC0000"/>
        </w:rPr>
      </w:pPr>
      <w:r>
        <w:t>In most cases, t</w:t>
      </w:r>
      <w:r w:rsidR="00462397">
        <w:t xml:space="preserve">he equipment that you use is the responsibility of, and is owned by, your employer. Agreements will be made between all involved parties if you wish to purchase the </w:t>
      </w:r>
      <w:r w:rsidR="00620993">
        <w:t>equipment or</w:t>
      </w:r>
      <w:r w:rsidR="00462397">
        <w:t xml:space="preserve"> move it to your next place of employment. </w:t>
      </w:r>
      <w:r w:rsidR="00713407">
        <w:t>AtW</w:t>
      </w:r>
      <w:r w:rsidR="00462397">
        <w:t xml:space="preserve"> will not pay for repairs or insurance under any circumstances</w:t>
      </w:r>
      <w:r w:rsidR="00B3548F">
        <w:t>.</w:t>
      </w:r>
      <w:r w:rsidR="00145EFE">
        <w:t xml:space="preserve"> </w:t>
      </w:r>
      <w:r w:rsidR="00B3548F" w:rsidRPr="001B06BE">
        <w:rPr>
          <w:szCs w:val="28"/>
        </w:rPr>
        <w:t xml:space="preserve">AtW may pay for the reasonable costs of removal/delivery </w:t>
      </w:r>
      <w:r w:rsidR="00AB7D37" w:rsidRPr="001B06BE">
        <w:rPr>
          <w:szCs w:val="28"/>
        </w:rPr>
        <w:t>o</w:t>
      </w:r>
      <w:r w:rsidR="00B3548F" w:rsidRPr="001B06BE">
        <w:rPr>
          <w:szCs w:val="28"/>
        </w:rPr>
        <w:t xml:space="preserve">f the equipment </w:t>
      </w:r>
      <w:r w:rsidR="00276412" w:rsidRPr="001B06BE">
        <w:t>if you move to a new job</w:t>
      </w:r>
      <w:r w:rsidR="00276412" w:rsidRPr="001B06BE">
        <w:rPr>
          <w:szCs w:val="28"/>
        </w:rPr>
        <w:t>.</w:t>
      </w:r>
      <w:r w:rsidR="00462397" w:rsidRPr="001B06BE">
        <w:t xml:space="preserve"> </w:t>
      </w:r>
    </w:p>
    <w:p w14:paraId="20E39B78" w14:textId="77777777" w:rsidR="00462397" w:rsidRDefault="00462397" w:rsidP="00462397"/>
    <w:p w14:paraId="56D0081C" w14:textId="77716FD6" w:rsidR="00462397" w:rsidRDefault="00462397" w:rsidP="00462397">
      <w:pPr>
        <w:pStyle w:val="Heading3"/>
      </w:pPr>
      <w:r>
        <w:t>Does it really work?</w:t>
      </w:r>
    </w:p>
    <w:p w14:paraId="05D3F8E3" w14:textId="7873BA48" w:rsidR="00462397" w:rsidRDefault="0009396F" w:rsidP="00462397">
      <w:r>
        <w:t xml:space="preserve">ATW can make a big difference to people at work. </w:t>
      </w:r>
      <w:r w:rsidR="00462397">
        <w:t xml:space="preserve">There are many </w:t>
      </w:r>
      <w:r w:rsidR="001B06BE">
        <w:t xml:space="preserve">people with sight loss </w:t>
      </w:r>
      <w:r w:rsidR="00462397">
        <w:t>working in a range of jobs throughout the UK</w:t>
      </w:r>
      <w:r w:rsidR="0014704E">
        <w:t xml:space="preserve"> that rely o</w:t>
      </w:r>
      <w:r w:rsidR="006A3227">
        <w:t>n</w:t>
      </w:r>
      <w:r w:rsidR="0014704E">
        <w:t xml:space="preserve"> AtW </w:t>
      </w:r>
      <w:r w:rsidR="006579EC">
        <w:t xml:space="preserve">so they can </w:t>
      </w:r>
      <w:r w:rsidR="00C63EDA">
        <w:t>carry out their jobs</w:t>
      </w:r>
      <w:r w:rsidR="00462397">
        <w:t xml:space="preserve">. </w:t>
      </w:r>
    </w:p>
    <w:p w14:paraId="2FFFC05B" w14:textId="77777777" w:rsidR="00462397" w:rsidRDefault="00462397" w:rsidP="00462397"/>
    <w:p w14:paraId="01833D20" w14:textId="06563C4F" w:rsidR="00462397" w:rsidRDefault="006A3227" w:rsidP="00462397">
      <w:pPr>
        <w:pStyle w:val="Heading4"/>
      </w:pPr>
      <w:r>
        <w:t>Example</w:t>
      </w:r>
      <w:r w:rsidR="00462397">
        <w:t xml:space="preserve"> </w:t>
      </w:r>
      <w:r w:rsidR="00E649A4">
        <w:t>one</w:t>
      </w:r>
      <w:r w:rsidR="00462397">
        <w:t xml:space="preserve"> </w:t>
      </w:r>
    </w:p>
    <w:p w14:paraId="22CCB4D7" w14:textId="39EA139A" w:rsidR="00462397" w:rsidRDefault="00462397" w:rsidP="00462397">
      <w:r>
        <w:t>Steve is a</w:t>
      </w:r>
      <w:r w:rsidR="006A3227">
        <w:t>n</w:t>
      </w:r>
      <w:r>
        <w:t xml:space="preserve"> HR </w:t>
      </w:r>
      <w:r w:rsidR="002158F5">
        <w:t>Manager,</w:t>
      </w:r>
      <w:r>
        <w:t xml:space="preserve"> and he is responsible for all the activities involved in supporting a network of employees. By applying for and successfully receiving AtW support, his employer has supplied him with a computer screen reader, </w:t>
      </w:r>
      <w:r w:rsidR="001B06BE">
        <w:t>B</w:t>
      </w:r>
      <w:r>
        <w:t xml:space="preserve">raille display, a </w:t>
      </w:r>
      <w:r w:rsidR="0022509F">
        <w:t>scanner,</w:t>
      </w:r>
      <w:r>
        <w:t xml:space="preserve"> and a </w:t>
      </w:r>
      <w:r w:rsidR="001B06BE">
        <w:t>B</w:t>
      </w:r>
      <w:r>
        <w:t xml:space="preserve">raille embosser. </w:t>
      </w:r>
    </w:p>
    <w:p w14:paraId="22426923" w14:textId="77777777" w:rsidR="00462397" w:rsidRDefault="00462397" w:rsidP="00462397"/>
    <w:p w14:paraId="68C81833" w14:textId="77777777" w:rsidR="00462397" w:rsidRDefault="00462397" w:rsidP="00462397">
      <w:r>
        <w:t>Steve says: “The support from Access to Work takes the financial worries away from the employer, and it means that your skills and abilities are enhanced through the additional support that is available.”</w:t>
      </w:r>
    </w:p>
    <w:p w14:paraId="5F5552BA" w14:textId="77777777" w:rsidR="00462397" w:rsidRDefault="00462397" w:rsidP="00462397"/>
    <w:p w14:paraId="675384D5" w14:textId="6FF28FC5" w:rsidR="00462397" w:rsidRDefault="004660AB" w:rsidP="00462397">
      <w:pPr>
        <w:pStyle w:val="Heading4"/>
      </w:pPr>
      <w:r>
        <w:t>Example</w:t>
      </w:r>
      <w:r w:rsidR="00462397">
        <w:t xml:space="preserve"> </w:t>
      </w:r>
      <w:r w:rsidR="00E649A4">
        <w:t>two</w:t>
      </w:r>
      <w:r w:rsidR="00462397">
        <w:t xml:space="preserve"> </w:t>
      </w:r>
    </w:p>
    <w:p w14:paraId="0A1BC25D" w14:textId="714B30AE" w:rsidR="00462397" w:rsidRDefault="00462397" w:rsidP="00462397">
      <w:r>
        <w:t xml:space="preserve">Margaret is a lecturer at a further education college where she works teaching students to sing, accompanying them on the piano. Margaret, who </w:t>
      </w:r>
      <w:r w:rsidR="001B06BE">
        <w:t>has sight loss</w:t>
      </w:r>
      <w:r>
        <w:t xml:space="preserve">, initially contacted Access to Work because she needed </w:t>
      </w:r>
      <w:r w:rsidR="001B06BE">
        <w:t xml:space="preserve">help to access the sheet music she needs to read </w:t>
      </w:r>
      <w:r>
        <w:t xml:space="preserve">while playing the piano. </w:t>
      </w:r>
    </w:p>
    <w:p w14:paraId="6890BF4C" w14:textId="77777777" w:rsidR="001B06BE" w:rsidRDefault="001B06BE" w:rsidP="00462397"/>
    <w:p w14:paraId="13ADC882" w14:textId="34F4BAF6" w:rsidR="00462397" w:rsidRDefault="00462397" w:rsidP="00462397">
      <w:r>
        <w:t xml:space="preserve">Access to Work, through a workplace assessment, was able to </w:t>
      </w:r>
      <w:r w:rsidR="00C97299">
        <w:t>suggest</w:t>
      </w:r>
      <w:r>
        <w:t xml:space="preserve"> adjustments to working practice</w:t>
      </w:r>
      <w:r w:rsidR="00C97299">
        <w:t>s</w:t>
      </w:r>
      <w:r>
        <w:t xml:space="preserve"> and </w:t>
      </w:r>
      <w:r w:rsidR="004660AB">
        <w:t>fund</w:t>
      </w:r>
      <w:r>
        <w:t xml:space="preserve"> task-specific lighting to help Margaret access an important part of her job. </w:t>
      </w:r>
    </w:p>
    <w:p w14:paraId="0CF1D26F" w14:textId="77777777" w:rsidR="00462397" w:rsidRDefault="00462397" w:rsidP="00462397"/>
    <w:p w14:paraId="3422B06F" w14:textId="47FEE77B" w:rsidR="00462397" w:rsidRDefault="00462397" w:rsidP="00462397">
      <w:pPr>
        <w:pStyle w:val="Heading2"/>
      </w:pPr>
      <w:r>
        <w:lastRenderedPageBreak/>
        <w:t xml:space="preserve">3. Contact details </w:t>
      </w:r>
    </w:p>
    <w:p w14:paraId="31D7706F" w14:textId="4D371806" w:rsidR="00462397" w:rsidRDefault="00B56AFA" w:rsidP="00C14524">
      <w:pPr>
        <w:pStyle w:val="Heading3"/>
      </w:pPr>
      <w:r w:rsidRPr="004660AB">
        <w:t>To make an</w:t>
      </w:r>
      <w:r w:rsidRPr="000A0423">
        <w:rPr>
          <w:color w:val="FF0000"/>
        </w:rPr>
        <w:t xml:space="preserve"> </w:t>
      </w:r>
      <w:r w:rsidR="00462397">
        <w:t xml:space="preserve">Access to Work </w:t>
      </w:r>
      <w:r w:rsidR="001B06BE">
        <w:t>application</w:t>
      </w:r>
      <w:r w:rsidR="00462397">
        <w:t xml:space="preserve"> </w:t>
      </w:r>
    </w:p>
    <w:p w14:paraId="4424E0D6" w14:textId="77777777" w:rsidR="001B06BE" w:rsidRPr="00462397" w:rsidRDefault="001B06BE" w:rsidP="001B06BE">
      <w:pPr>
        <w:rPr>
          <w:b/>
        </w:rPr>
      </w:pPr>
      <w:r>
        <w:t xml:space="preserve">Website: </w:t>
      </w:r>
      <w:hyperlink r:id="rId13" w:history="1">
        <w:r w:rsidRPr="00BB22E7">
          <w:rPr>
            <w:rStyle w:val="Hyperlink"/>
            <w:b/>
            <w:color w:val="auto"/>
            <w:u w:val="none"/>
          </w:rPr>
          <w:t>gov.uk/access-to-work/apply</w:t>
        </w:r>
      </w:hyperlink>
      <w:r>
        <w:rPr>
          <w:b/>
        </w:rPr>
        <w:t xml:space="preserve"> </w:t>
      </w:r>
    </w:p>
    <w:p w14:paraId="55D242E3" w14:textId="77777777" w:rsidR="001B06BE" w:rsidRPr="00462397" w:rsidRDefault="001B06BE" w:rsidP="001B06BE">
      <w:pPr>
        <w:rPr>
          <w:b/>
        </w:rPr>
      </w:pPr>
      <w:r>
        <w:t xml:space="preserve">Telephone: </w:t>
      </w:r>
      <w:r w:rsidRPr="00462397">
        <w:rPr>
          <w:b/>
        </w:rPr>
        <w:t xml:space="preserve">0800 121 7479 </w:t>
      </w:r>
    </w:p>
    <w:p w14:paraId="7E5CF3CD" w14:textId="77777777" w:rsidR="001B06BE" w:rsidRDefault="001B06BE" w:rsidP="001B06BE">
      <w:r>
        <w:t xml:space="preserve">Textphone: </w:t>
      </w:r>
      <w:r w:rsidRPr="00462397">
        <w:rPr>
          <w:b/>
        </w:rPr>
        <w:t>0800 121 7579</w:t>
      </w:r>
      <w:r>
        <w:t xml:space="preserve"> </w:t>
      </w:r>
    </w:p>
    <w:p w14:paraId="4B4591E4" w14:textId="5AC05291" w:rsidR="002617C7" w:rsidRPr="00B31EA1" w:rsidRDefault="002617C7" w:rsidP="001B06BE">
      <w:pPr>
        <w:rPr>
          <w:szCs w:val="28"/>
        </w:rPr>
      </w:pPr>
      <w:r w:rsidRPr="00B31EA1">
        <w:rPr>
          <w:rFonts w:cs="Arial"/>
          <w:color w:val="0B0C0C"/>
          <w:szCs w:val="28"/>
          <w:shd w:val="clear" w:color="auto" w:fill="FFFFFF"/>
        </w:rPr>
        <w:t>Monday to Friday, 9am to 5pm</w:t>
      </w:r>
    </w:p>
    <w:p w14:paraId="178FC611" w14:textId="77777777" w:rsidR="001B06BE" w:rsidRDefault="001B06BE" w:rsidP="001B06BE"/>
    <w:p w14:paraId="01AE3F6A" w14:textId="77777777" w:rsidR="001B06BE" w:rsidRPr="00C85BA7" w:rsidRDefault="001B06BE" w:rsidP="001B06BE">
      <w:pPr>
        <w:rPr>
          <w:b/>
        </w:rPr>
      </w:pPr>
      <w:r>
        <w:t xml:space="preserve">People in Northern Ireland can find information at the following link: </w:t>
      </w:r>
      <w:hyperlink r:id="rId14" w:history="1">
        <w:r w:rsidRPr="00C85BA7">
          <w:rPr>
            <w:rStyle w:val="Hyperlink"/>
            <w:b/>
            <w:color w:val="auto"/>
            <w:u w:val="none"/>
          </w:rPr>
          <w:t>nidirect.gov.uk/articles/access-work-practical-help-work</w:t>
        </w:r>
      </w:hyperlink>
      <w:r w:rsidRPr="00C85BA7">
        <w:rPr>
          <w:b/>
        </w:rPr>
        <w:t xml:space="preserve"> </w:t>
      </w:r>
    </w:p>
    <w:p w14:paraId="2A84AF9B" w14:textId="77777777" w:rsidR="00462397" w:rsidRDefault="00462397" w:rsidP="00462397"/>
    <w:p w14:paraId="7FE05464" w14:textId="77777777" w:rsidR="00462397" w:rsidRDefault="00462397" w:rsidP="00462397"/>
    <w:p w14:paraId="28B9C3EE" w14:textId="77777777" w:rsidR="006C58D7" w:rsidRDefault="006C58D7" w:rsidP="006C58D7">
      <w:pPr>
        <w:pStyle w:val="Heading2"/>
      </w:pPr>
      <w:r>
        <w:t>For further information</w:t>
      </w:r>
    </w:p>
    <w:p w14:paraId="799E5D18" w14:textId="15028E61" w:rsidR="006C58D7" w:rsidRDefault="006C58D7" w:rsidP="006C58D7">
      <w:r>
        <w:t xml:space="preserve">RNIB Helpline can </w:t>
      </w:r>
      <w:r w:rsidR="001B06BE">
        <w:t xml:space="preserve">offer you </w:t>
      </w:r>
      <w:r>
        <w:t>further advice and guidance relating to your employment situation. RNIB Helpline can also help you by providing information and advice on a range of topics, such as eye health, the latest products, leisure opportunities, benefits advice, and emotional support.</w:t>
      </w:r>
    </w:p>
    <w:p w14:paraId="4B66678A" w14:textId="77777777" w:rsidR="006C58D7" w:rsidRDefault="006C58D7" w:rsidP="006C58D7"/>
    <w:p w14:paraId="329F02DC" w14:textId="77777777" w:rsidR="006C58D7" w:rsidRPr="00D01DCE" w:rsidRDefault="006C58D7" w:rsidP="006C58D7">
      <w:pPr>
        <w:rPr>
          <w:b/>
        </w:rPr>
      </w:pPr>
      <w:r>
        <w:t xml:space="preserve">Call the Helpline on </w:t>
      </w:r>
      <w:r w:rsidRPr="00462397">
        <w:rPr>
          <w:b/>
        </w:rPr>
        <w:t>0303 123 9999</w:t>
      </w:r>
      <w:r>
        <w:t xml:space="preserve"> or email </w:t>
      </w:r>
      <w:hyperlink r:id="rId15" w:history="1">
        <w:r w:rsidRPr="00D01DCE">
          <w:rPr>
            <w:rStyle w:val="Hyperlink"/>
            <w:b/>
            <w:color w:val="auto"/>
            <w:u w:val="none"/>
          </w:rPr>
          <w:t>helpline@rnib.org.uk</w:t>
        </w:r>
      </w:hyperlink>
      <w:r w:rsidRPr="00D01DCE">
        <w:rPr>
          <w:b/>
        </w:rPr>
        <w:t xml:space="preserve"> </w:t>
      </w:r>
    </w:p>
    <w:p w14:paraId="3AA8B1B0" w14:textId="77777777" w:rsidR="006C58D7" w:rsidRDefault="006C58D7" w:rsidP="00D77DDD"/>
    <w:p w14:paraId="6FBEB777" w14:textId="77777777" w:rsidR="006C58D7" w:rsidRDefault="006C58D7" w:rsidP="00D77DDD"/>
    <w:p w14:paraId="2F301EEB" w14:textId="77777777" w:rsidR="001B06BE" w:rsidRDefault="001B06BE" w:rsidP="00D77DDD">
      <w:r>
        <w:t xml:space="preserve">July 2023 </w:t>
      </w:r>
    </w:p>
    <w:p w14:paraId="0F24B0A7" w14:textId="77777777" w:rsidR="001B06BE" w:rsidRDefault="001B06BE" w:rsidP="00D77DDD"/>
    <w:p w14:paraId="5C128D0B" w14:textId="18FBB3DD" w:rsidR="00462397" w:rsidRDefault="001B06BE" w:rsidP="00D77DDD">
      <w:r>
        <w:t xml:space="preserve">End of document </w:t>
      </w:r>
    </w:p>
    <w:p w14:paraId="4EB9BDA1" w14:textId="77777777" w:rsidR="00462397" w:rsidRDefault="00462397" w:rsidP="00D77DDD"/>
    <w:p w14:paraId="46ACB323" w14:textId="77777777" w:rsidR="00462397" w:rsidRDefault="00462397" w:rsidP="00D77DDD"/>
    <w:p w14:paraId="1A6ED176" w14:textId="77777777" w:rsidR="00462397" w:rsidRPr="00D77DDD" w:rsidRDefault="00462397" w:rsidP="00D77DDD"/>
    <w:sectPr w:rsidR="00462397" w:rsidRPr="00D77DDD" w:rsidSect="006F2078">
      <w:footerReference w:type="default" r:id="rId16"/>
      <w:headerReference w:type="first" r:id="rId17"/>
      <w:endnotePr>
        <w:numFmt w:val="decimal"/>
      </w:endnotePr>
      <w:type w:val="continuous"/>
      <w:pgSz w:w="11906" w:h="16838"/>
      <w:pgMar w:top="1440" w:right="1440" w:bottom="1440" w:left="1440" w:header="680"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835D" w14:textId="77777777" w:rsidR="00964514" w:rsidRDefault="00964514" w:rsidP="00E539B0">
      <w:r>
        <w:separator/>
      </w:r>
    </w:p>
  </w:endnote>
  <w:endnote w:type="continuationSeparator" w:id="0">
    <w:p w14:paraId="5AD50008" w14:textId="77777777" w:rsidR="00964514" w:rsidRDefault="00964514"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451835DE"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4CD7506D" w14:textId="77777777" w:rsidR="00DF3E6E" w:rsidRDefault="00DF3E6E">
    <w:pPr>
      <w:pStyle w:val="Footer"/>
    </w:pPr>
  </w:p>
  <w:p w14:paraId="7B354A13" w14:textId="77777777" w:rsidR="00462397" w:rsidRDefault="00462397" w:rsidP="00462397">
    <w:pPr>
      <w:pStyle w:val="Normalnogap"/>
    </w:pPr>
  </w:p>
  <w:p w14:paraId="4667AAFF" w14:textId="77777777" w:rsidR="00462397" w:rsidRDefault="00462397" w:rsidP="00462397">
    <w:pPr>
      <w:pStyle w:val="Normalnogap"/>
    </w:pPr>
    <w:r>
      <w:rPr>
        <w:noProof/>
      </w:rPr>
      <mc:AlternateContent>
        <mc:Choice Requires="wps">
          <w:drawing>
            <wp:anchor distT="0" distB="0" distL="114300" distR="114300" simplePos="0" relativeHeight="251660288" behindDoc="0" locked="0" layoutInCell="1" allowOverlap="1" wp14:anchorId="2E93DCAD" wp14:editId="7985A14D">
              <wp:simplePos x="0" y="0"/>
              <wp:positionH relativeFrom="column">
                <wp:posOffset>-57785</wp:posOffset>
              </wp:positionH>
              <wp:positionV relativeFrom="paragraph">
                <wp:posOffset>60325</wp:posOffset>
              </wp:positionV>
              <wp:extent cx="6321425" cy="114935"/>
              <wp:effectExtent l="0" t="0" r="3175" b="0"/>
              <wp:wrapNone/>
              <wp:docPr id="2" name="Rectangle 2" descr="Pink seperation line" title="imag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114935"/>
                      </a:xfrm>
                      <a:prstGeom prst="rect">
                        <a:avLst/>
                      </a:prstGeom>
                      <a:solidFill>
                        <a:srgbClr val="E50071"/>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F553" id="Rectangle 2" o:spid="_x0000_s1026" alt="Title: image 2 - Description: Pink seperation line" style="position:absolute;margin-left:-4.55pt;margin-top:4.75pt;width:497.75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" fillcolor="#e50071" stroked="f"/>
          </w:pict>
        </mc:Fallback>
      </mc:AlternateContent>
    </w:r>
  </w:p>
  <w:p w14:paraId="1217C84A" w14:textId="77777777" w:rsidR="00462397" w:rsidRPr="00267A35" w:rsidRDefault="00462397" w:rsidP="00462397">
    <w:pPr>
      <w:pStyle w:val="Heading3"/>
    </w:pPr>
    <w:r w:rsidRPr="00267A35">
      <w:t>rnib.org.uk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DEF5" w14:textId="77777777" w:rsidR="00964514" w:rsidRDefault="00964514" w:rsidP="00E539B0">
      <w:r>
        <w:separator/>
      </w:r>
    </w:p>
  </w:footnote>
  <w:footnote w:type="continuationSeparator" w:id="0">
    <w:p w14:paraId="408AC1C8" w14:textId="77777777" w:rsidR="00964514" w:rsidRDefault="00964514"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9F88" w14:textId="77777777" w:rsidR="00462397" w:rsidRDefault="00462397">
    <w:pPr>
      <w:pStyle w:val="Header"/>
    </w:pPr>
    <w:r>
      <w:rPr>
        <w:noProof/>
      </w:rPr>
      <w:drawing>
        <wp:anchor distT="0" distB="0" distL="114300" distR="114300" simplePos="0" relativeHeight="251658240" behindDoc="0" locked="0" layoutInCell="1" allowOverlap="1" wp14:anchorId="1689F99E" wp14:editId="4639D294">
          <wp:simplePos x="0" y="0"/>
          <wp:positionH relativeFrom="column">
            <wp:posOffset>-895351</wp:posOffset>
          </wp:positionH>
          <wp:positionV relativeFrom="paragraph">
            <wp:posOffset>-431165</wp:posOffset>
          </wp:positionV>
          <wp:extent cx="7545239" cy="10677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214" cy="106958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E5ACB1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A0AFD"/>
    <w:multiLevelType w:val="hybridMultilevel"/>
    <w:tmpl w:val="628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8237B"/>
    <w:multiLevelType w:val="multilevel"/>
    <w:tmpl w:val="DD9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B7BEB"/>
    <w:multiLevelType w:val="multilevel"/>
    <w:tmpl w:val="77AC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F518AD"/>
    <w:multiLevelType w:val="hybridMultilevel"/>
    <w:tmpl w:val="39B43DD2"/>
    <w:lvl w:ilvl="0" w:tplc="7EECC50E">
      <w:start w:val="1"/>
      <w:numFmt w:val="decimal"/>
      <w:pStyle w:val="ListNumb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91425"/>
    <w:multiLevelType w:val="hybridMultilevel"/>
    <w:tmpl w:val="EF4E38F6"/>
    <w:lvl w:ilvl="0" w:tplc="57AE0A3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1427A9"/>
    <w:multiLevelType w:val="hybridMultilevel"/>
    <w:tmpl w:val="634C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5C271E"/>
    <w:multiLevelType w:val="hybridMultilevel"/>
    <w:tmpl w:val="2D8826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C85105"/>
    <w:multiLevelType w:val="multilevel"/>
    <w:tmpl w:val="F2C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3671384">
    <w:abstractNumId w:val="1"/>
  </w:num>
  <w:num w:numId="2" w16cid:durableId="1118453221">
    <w:abstractNumId w:val="0"/>
  </w:num>
  <w:num w:numId="3" w16cid:durableId="1352880127">
    <w:abstractNumId w:val="11"/>
  </w:num>
  <w:num w:numId="4" w16cid:durableId="1952930752">
    <w:abstractNumId w:val="6"/>
  </w:num>
  <w:num w:numId="5" w16cid:durableId="2105227055">
    <w:abstractNumId w:val="14"/>
  </w:num>
  <w:num w:numId="6" w16cid:durableId="721251588">
    <w:abstractNumId w:val="13"/>
  </w:num>
  <w:num w:numId="7" w16cid:durableId="1666780712">
    <w:abstractNumId w:val="2"/>
  </w:num>
  <w:num w:numId="8" w16cid:durableId="501088679">
    <w:abstractNumId w:val="8"/>
  </w:num>
  <w:num w:numId="9" w16cid:durableId="4482612">
    <w:abstractNumId w:val="7"/>
  </w:num>
  <w:num w:numId="10" w16cid:durableId="2110276452">
    <w:abstractNumId w:val="7"/>
    <w:lvlOverride w:ilvl="0">
      <w:startOverride w:val="1"/>
    </w:lvlOverride>
  </w:num>
  <w:num w:numId="11" w16cid:durableId="991059992">
    <w:abstractNumId w:val="12"/>
  </w:num>
  <w:num w:numId="12" w16cid:durableId="2100982704">
    <w:abstractNumId w:val="4"/>
  </w:num>
  <w:num w:numId="13" w16cid:durableId="1068041823">
    <w:abstractNumId w:val="5"/>
  </w:num>
  <w:num w:numId="14" w16cid:durableId="1650859922">
    <w:abstractNumId w:val="3"/>
  </w:num>
  <w:num w:numId="15" w16cid:durableId="1276211512">
    <w:abstractNumId w:val="9"/>
  </w:num>
  <w:num w:numId="16" w16cid:durableId="179971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97"/>
    <w:rsid w:val="00003FEF"/>
    <w:rsid w:val="00011FFF"/>
    <w:rsid w:val="00017CB8"/>
    <w:rsid w:val="00035CBC"/>
    <w:rsid w:val="00037945"/>
    <w:rsid w:val="00043CFC"/>
    <w:rsid w:val="00043F1A"/>
    <w:rsid w:val="00044077"/>
    <w:rsid w:val="00056FBF"/>
    <w:rsid w:val="0006620F"/>
    <w:rsid w:val="000676EF"/>
    <w:rsid w:val="00080DBB"/>
    <w:rsid w:val="0009396F"/>
    <w:rsid w:val="00096286"/>
    <w:rsid w:val="000A027D"/>
    <w:rsid w:val="000A0423"/>
    <w:rsid w:val="000A10E6"/>
    <w:rsid w:val="000A170E"/>
    <w:rsid w:val="000A1ECB"/>
    <w:rsid w:val="000B3244"/>
    <w:rsid w:val="000B42EF"/>
    <w:rsid w:val="000B5BCF"/>
    <w:rsid w:val="000B736F"/>
    <w:rsid w:val="000C7BB1"/>
    <w:rsid w:val="000D5404"/>
    <w:rsid w:val="000F330B"/>
    <w:rsid w:val="000F7C53"/>
    <w:rsid w:val="00124BF4"/>
    <w:rsid w:val="00135776"/>
    <w:rsid w:val="00145EFE"/>
    <w:rsid w:val="0014704E"/>
    <w:rsid w:val="00156044"/>
    <w:rsid w:val="0017149C"/>
    <w:rsid w:val="001827C7"/>
    <w:rsid w:val="00186175"/>
    <w:rsid w:val="00197882"/>
    <w:rsid w:val="001A0336"/>
    <w:rsid w:val="001B06BE"/>
    <w:rsid w:val="001B1DDF"/>
    <w:rsid w:val="001D5A85"/>
    <w:rsid w:val="001E0ECE"/>
    <w:rsid w:val="001F4568"/>
    <w:rsid w:val="00200117"/>
    <w:rsid w:val="00205F37"/>
    <w:rsid w:val="002158F5"/>
    <w:rsid w:val="0022509F"/>
    <w:rsid w:val="00227104"/>
    <w:rsid w:val="00234679"/>
    <w:rsid w:val="00235604"/>
    <w:rsid w:val="00236B4D"/>
    <w:rsid w:val="00236C3B"/>
    <w:rsid w:val="002560B0"/>
    <w:rsid w:val="00257172"/>
    <w:rsid w:val="002601E5"/>
    <w:rsid w:val="002617C7"/>
    <w:rsid w:val="00265A7B"/>
    <w:rsid w:val="00273E95"/>
    <w:rsid w:val="00276412"/>
    <w:rsid w:val="00283EB6"/>
    <w:rsid w:val="00290955"/>
    <w:rsid w:val="00291397"/>
    <w:rsid w:val="002A02B8"/>
    <w:rsid w:val="002B4777"/>
    <w:rsid w:val="002B6B8D"/>
    <w:rsid w:val="002C13D3"/>
    <w:rsid w:val="002C27C8"/>
    <w:rsid w:val="002C48A9"/>
    <w:rsid w:val="002C4BAA"/>
    <w:rsid w:val="002D412B"/>
    <w:rsid w:val="002E3785"/>
    <w:rsid w:val="00301450"/>
    <w:rsid w:val="003017A8"/>
    <w:rsid w:val="003036CA"/>
    <w:rsid w:val="00317CA0"/>
    <w:rsid w:val="00321E22"/>
    <w:rsid w:val="00322853"/>
    <w:rsid w:val="00325CE5"/>
    <w:rsid w:val="00336761"/>
    <w:rsid w:val="00340706"/>
    <w:rsid w:val="00345D79"/>
    <w:rsid w:val="00360B09"/>
    <w:rsid w:val="00375351"/>
    <w:rsid w:val="00383E34"/>
    <w:rsid w:val="00390058"/>
    <w:rsid w:val="00391CB1"/>
    <w:rsid w:val="003929EF"/>
    <w:rsid w:val="003A3981"/>
    <w:rsid w:val="003A3A11"/>
    <w:rsid w:val="003A41AC"/>
    <w:rsid w:val="003B2619"/>
    <w:rsid w:val="003B330A"/>
    <w:rsid w:val="003C66D2"/>
    <w:rsid w:val="003D4810"/>
    <w:rsid w:val="003D4DD0"/>
    <w:rsid w:val="003E6BF8"/>
    <w:rsid w:val="003F1F41"/>
    <w:rsid w:val="0040189C"/>
    <w:rsid w:val="00414CCA"/>
    <w:rsid w:val="00414D96"/>
    <w:rsid w:val="00430677"/>
    <w:rsid w:val="004402F5"/>
    <w:rsid w:val="00444D11"/>
    <w:rsid w:val="004479AF"/>
    <w:rsid w:val="00462397"/>
    <w:rsid w:val="004660AB"/>
    <w:rsid w:val="00470225"/>
    <w:rsid w:val="004772C0"/>
    <w:rsid w:val="00487131"/>
    <w:rsid w:val="004877E6"/>
    <w:rsid w:val="00495E79"/>
    <w:rsid w:val="004A0B8A"/>
    <w:rsid w:val="004A7329"/>
    <w:rsid w:val="004B021E"/>
    <w:rsid w:val="004B65BF"/>
    <w:rsid w:val="004B7FCC"/>
    <w:rsid w:val="004D0B78"/>
    <w:rsid w:val="004D7678"/>
    <w:rsid w:val="004E7E55"/>
    <w:rsid w:val="004F3A1E"/>
    <w:rsid w:val="004F7491"/>
    <w:rsid w:val="005001F1"/>
    <w:rsid w:val="00501247"/>
    <w:rsid w:val="00515202"/>
    <w:rsid w:val="005176CD"/>
    <w:rsid w:val="00522B94"/>
    <w:rsid w:val="00526767"/>
    <w:rsid w:val="00530746"/>
    <w:rsid w:val="00536365"/>
    <w:rsid w:val="005446D5"/>
    <w:rsid w:val="00551C3E"/>
    <w:rsid w:val="00552AB0"/>
    <w:rsid w:val="00555117"/>
    <w:rsid w:val="005554EA"/>
    <w:rsid w:val="00560510"/>
    <w:rsid w:val="00566EFE"/>
    <w:rsid w:val="00570A6B"/>
    <w:rsid w:val="00574342"/>
    <w:rsid w:val="00585AAA"/>
    <w:rsid w:val="005B1182"/>
    <w:rsid w:val="005C0475"/>
    <w:rsid w:val="005D0F33"/>
    <w:rsid w:val="005D3C9E"/>
    <w:rsid w:val="005D3F81"/>
    <w:rsid w:val="005F0FD0"/>
    <w:rsid w:val="005F1909"/>
    <w:rsid w:val="005F483D"/>
    <w:rsid w:val="00601E3C"/>
    <w:rsid w:val="006064A8"/>
    <w:rsid w:val="00611B22"/>
    <w:rsid w:val="0061423C"/>
    <w:rsid w:val="00617685"/>
    <w:rsid w:val="00620993"/>
    <w:rsid w:val="00620C74"/>
    <w:rsid w:val="00622C75"/>
    <w:rsid w:val="00654DF9"/>
    <w:rsid w:val="006579EC"/>
    <w:rsid w:val="00661F41"/>
    <w:rsid w:val="0067713F"/>
    <w:rsid w:val="00696D01"/>
    <w:rsid w:val="006A3227"/>
    <w:rsid w:val="006A52B1"/>
    <w:rsid w:val="006B0C27"/>
    <w:rsid w:val="006B3AFF"/>
    <w:rsid w:val="006C4B67"/>
    <w:rsid w:val="006C58D7"/>
    <w:rsid w:val="006E641C"/>
    <w:rsid w:val="006F0E7F"/>
    <w:rsid w:val="006F2078"/>
    <w:rsid w:val="006F211D"/>
    <w:rsid w:val="006F5881"/>
    <w:rsid w:val="006F5A7B"/>
    <w:rsid w:val="00707551"/>
    <w:rsid w:val="00713407"/>
    <w:rsid w:val="0071577A"/>
    <w:rsid w:val="00715B60"/>
    <w:rsid w:val="00722B85"/>
    <w:rsid w:val="0072777E"/>
    <w:rsid w:val="007459BA"/>
    <w:rsid w:val="00756C32"/>
    <w:rsid w:val="00763BB8"/>
    <w:rsid w:val="00773840"/>
    <w:rsid w:val="00785F3D"/>
    <w:rsid w:val="007A73AD"/>
    <w:rsid w:val="007A7D80"/>
    <w:rsid w:val="007B01D9"/>
    <w:rsid w:val="007B5F4D"/>
    <w:rsid w:val="007B5F7B"/>
    <w:rsid w:val="007C331E"/>
    <w:rsid w:val="007C53A4"/>
    <w:rsid w:val="007E064A"/>
    <w:rsid w:val="007F4A5D"/>
    <w:rsid w:val="007F6CBB"/>
    <w:rsid w:val="007F7176"/>
    <w:rsid w:val="007F7397"/>
    <w:rsid w:val="00802681"/>
    <w:rsid w:val="0080687B"/>
    <w:rsid w:val="008206FB"/>
    <w:rsid w:val="00820D0F"/>
    <w:rsid w:val="00822516"/>
    <w:rsid w:val="0083080F"/>
    <w:rsid w:val="00840D15"/>
    <w:rsid w:val="00844D49"/>
    <w:rsid w:val="008575B7"/>
    <w:rsid w:val="00866D78"/>
    <w:rsid w:val="008726CC"/>
    <w:rsid w:val="00873765"/>
    <w:rsid w:val="00875791"/>
    <w:rsid w:val="00877A9E"/>
    <w:rsid w:val="00881AE8"/>
    <w:rsid w:val="00890951"/>
    <w:rsid w:val="008950C8"/>
    <w:rsid w:val="008C1611"/>
    <w:rsid w:val="008C32AC"/>
    <w:rsid w:val="008D418E"/>
    <w:rsid w:val="008D7297"/>
    <w:rsid w:val="008E067E"/>
    <w:rsid w:val="008E4791"/>
    <w:rsid w:val="008E4D84"/>
    <w:rsid w:val="008E4E24"/>
    <w:rsid w:val="008E7C6C"/>
    <w:rsid w:val="00902741"/>
    <w:rsid w:val="0090318A"/>
    <w:rsid w:val="0091526F"/>
    <w:rsid w:val="009164A1"/>
    <w:rsid w:val="00935438"/>
    <w:rsid w:val="00935DE6"/>
    <w:rsid w:val="00953315"/>
    <w:rsid w:val="00955663"/>
    <w:rsid w:val="00964514"/>
    <w:rsid w:val="009735A9"/>
    <w:rsid w:val="00975539"/>
    <w:rsid w:val="00985573"/>
    <w:rsid w:val="00985FF0"/>
    <w:rsid w:val="00996A62"/>
    <w:rsid w:val="009A3956"/>
    <w:rsid w:val="009B59AE"/>
    <w:rsid w:val="009D4A50"/>
    <w:rsid w:val="009D4BE4"/>
    <w:rsid w:val="009D61C1"/>
    <w:rsid w:val="009D6B06"/>
    <w:rsid w:val="009D6BF1"/>
    <w:rsid w:val="009E5CF6"/>
    <w:rsid w:val="009F3093"/>
    <w:rsid w:val="00A01982"/>
    <w:rsid w:val="00A01A19"/>
    <w:rsid w:val="00A0423B"/>
    <w:rsid w:val="00A0433E"/>
    <w:rsid w:val="00A07396"/>
    <w:rsid w:val="00A14CD8"/>
    <w:rsid w:val="00A23F93"/>
    <w:rsid w:val="00A42387"/>
    <w:rsid w:val="00A427D1"/>
    <w:rsid w:val="00A6272C"/>
    <w:rsid w:val="00A668EB"/>
    <w:rsid w:val="00A76A2D"/>
    <w:rsid w:val="00A84007"/>
    <w:rsid w:val="00A8514D"/>
    <w:rsid w:val="00A8719D"/>
    <w:rsid w:val="00A90491"/>
    <w:rsid w:val="00AA322A"/>
    <w:rsid w:val="00AA669A"/>
    <w:rsid w:val="00AB352A"/>
    <w:rsid w:val="00AB7D37"/>
    <w:rsid w:val="00AC095A"/>
    <w:rsid w:val="00AC1DC9"/>
    <w:rsid w:val="00AC5DE1"/>
    <w:rsid w:val="00AD390F"/>
    <w:rsid w:val="00AD7681"/>
    <w:rsid w:val="00AE39AB"/>
    <w:rsid w:val="00AF11AD"/>
    <w:rsid w:val="00B00B46"/>
    <w:rsid w:val="00B032C5"/>
    <w:rsid w:val="00B1479C"/>
    <w:rsid w:val="00B25810"/>
    <w:rsid w:val="00B31EA1"/>
    <w:rsid w:val="00B3548F"/>
    <w:rsid w:val="00B47AC6"/>
    <w:rsid w:val="00B56AFA"/>
    <w:rsid w:val="00B60FA2"/>
    <w:rsid w:val="00B64CF8"/>
    <w:rsid w:val="00B75947"/>
    <w:rsid w:val="00B75A83"/>
    <w:rsid w:val="00B809AA"/>
    <w:rsid w:val="00B8226B"/>
    <w:rsid w:val="00B92DC1"/>
    <w:rsid w:val="00B958ED"/>
    <w:rsid w:val="00BA52A3"/>
    <w:rsid w:val="00BA60F0"/>
    <w:rsid w:val="00BB22E7"/>
    <w:rsid w:val="00BB3186"/>
    <w:rsid w:val="00BD0737"/>
    <w:rsid w:val="00BD240C"/>
    <w:rsid w:val="00BE4166"/>
    <w:rsid w:val="00BE6153"/>
    <w:rsid w:val="00BE7864"/>
    <w:rsid w:val="00BF2EAE"/>
    <w:rsid w:val="00C10C14"/>
    <w:rsid w:val="00C14524"/>
    <w:rsid w:val="00C145C0"/>
    <w:rsid w:val="00C17FE9"/>
    <w:rsid w:val="00C32D0D"/>
    <w:rsid w:val="00C35205"/>
    <w:rsid w:val="00C43841"/>
    <w:rsid w:val="00C45F98"/>
    <w:rsid w:val="00C52AB9"/>
    <w:rsid w:val="00C53136"/>
    <w:rsid w:val="00C56E4E"/>
    <w:rsid w:val="00C63EDA"/>
    <w:rsid w:val="00C67CC3"/>
    <w:rsid w:val="00C85174"/>
    <w:rsid w:val="00C85BA7"/>
    <w:rsid w:val="00C905F6"/>
    <w:rsid w:val="00C97299"/>
    <w:rsid w:val="00C97FAF"/>
    <w:rsid w:val="00CB1850"/>
    <w:rsid w:val="00CD69B9"/>
    <w:rsid w:val="00CE305E"/>
    <w:rsid w:val="00D01DCE"/>
    <w:rsid w:val="00D0347F"/>
    <w:rsid w:val="00D0409C"/>
    <w:rsid w:val="00D0671D"/>
    <w:rsid w:val="00D13802"/>
    <w:rsid w:val="00D15B23"/>
    <w:rsid w:val="00D179D4"/>
    <w:rsid w:val="00D25572"/>
    <w:rsid w:val="00D25A23"/>
    <w:rsid w:val="00D30BA8"/>
    <w:rsid w:val="00D33B99"/>
    <w:rsid w:val="00D341A6"/>
    <w:rsid w:val="00D45438"/>
    <w:rsid w:val="00D62FE8"/>
    <w:rsid w:val="00D64216"/>
    <w:rsid w:val="00D728AD"/>
    <w:rsid w:val="00D76BB9"/>
    <w:rsid w:val="00D77DDD"/>
    <w:rsid w:val="00D83208"/>
    <w:rsid w:val="00D8337B"/>
    <w:rsid w:val="00D9543E"/>
    <w:rsid w:val="00DA128C"/>
    <w:rsid w:val="00DB139A"/>
    <w:rsid w:val="00DC390D"/>
    <w:rsid w:val="00DD38E0"/>
    <w:rsid w:val="00DD6106"/>
    <w:rsid w:val="00DE2BF9"/>
    <w:rsid w:val="00DF3E6E"/>
    <w:rsid w:val="00E04F55"/>
    <w:rsid w:val="00E10702"/>
    <w:rsid w:val="00E15C4D"/>
    <w:rsid w:val="00E20255"/>
    <w:rsid w:val="00E31F58"/>
    <w:rsid w:val="00E34003"/>
    <w:rsid w:val="00E475B5"/>
    <w:rsid w:val="00E507BF"/>
    <w:rsid w:val="00E539B0"/>
    <w:rsid w:val="00E628BF"/>
    <w:rsid w:val="00E649A4"/>
    <w:rsid w:val="00E821F6"/>
    <w:rsid w:val="00E85F2C"/>
    <w:rsid w:val="00E94E12"/>
    <w:rsid w:val="00E97A5F"/>
    <w:rsid w:val="00E97D62"/>
    <w:rsid w:val="00EB019F"/>
    <w:rsid w:val="00EB0E93"/>
    <w:rsid w:val="00EB1D31"/>
    <w:rsid w:val="00EC442B"/>
    <w:rsid w:val="00ED0D3A"/>
    <w:rsid w:val="00EE3060"/>
    <w:rsid w:val="00EE4CD3"/>
    <w:rsid w:val="00EF424D"/>
    <w:rsid w:val="00F13575"/>
    <w:rsid w:val="00F17876"/>
    <w:rsid w:val="00F20E2D"/>
    <w:rsid w:val="00F20EE5"/>
    <w:rsid w:val="00F2107A"/>
    <w:rsid w:val="00F23BFF"/>
    <w:rsid w:val="00F24F8E"/>
    <w:rsid w:val="00F308C4"/>
    <w:rsid w:val="00F3273B"/>
    <w:rsid w:val="00F52847"/>
    <w:rsid w:val="00F62412"/>
    <w:rsid w:val="00F62C7D"/>
    <w:rsid w:val="00F6422F"/>
    <w:rsid w:val="00F7725E"/>
    <w:rsid w:val="00F9422D"/>
    <w:rsid w:val="00F9451A"/>
    <w:rsid w:val="00FA4651"/>
    <w:rsid w:val="00FA65C1"/>
    <w:rsid w:val="00FB611B"/>
    <w:rsid w:val="00FB6F92"/>
    <w:rsid w:val="00FD3042"/>
    <w:rsid w:val="00FD4F75"/>
    <w:rsid w:val="00FD6AD3"/>
    <w:rsid w:val="00FE0049"/>
    <w:rsid w:val="00FE557E"/>
    <w:rsid w:val="00FF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9A690"/>
  <w15:chartTrackingRefBased/>
  <w15:docId w15:val="{638D6BAA-731E-4D84-A691-6C9CF96C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uiPriority w:val="9"/>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9"/>
      </w:numPr>
      <w:tabs>
        <w:tab w:val="left" w:pos="851"/>
      </w:tabs>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Heading3Char">
    <w:name w:val="Heading 3 Char"/>
    <w:link w:val="Heading3"/>
    <w:uiPriority w:val="9"/>
    <w:rsid w:val="00462397"/>
    <w:rPr>
      <w:rFonts w:ascii="Arial" w:hAnsi="Arial"/>
      <w:b/>
      <w:sz w:val="32"/>
    </w:rPr>
  </w:style>
  <w:style w:type="paragraph" w:customStyle="1" w:styleId="Normalnogap">
    <w:name w:val="Normal no gap"/>
    <w:basedOn w:val="Normal"/>
    <w:qFormat/>
    <w:rsid w:val="00462397"/>
    <w:rPr>
      <w:lang w:eastAsia="en-US"/>
    </w:rPr>
  </w:style>
  <w:style w:type="character" w:styleId="UnresolvedMention">
    <w:name w:val="Unresolved Mention"/>
    <w:basedOn w:val="DefaultParagraphFont"/>
    <w:uiPriority w:val="99"/>
    <w:semiHidden/>
    <w:unhideWhenUsed/>
    <w:rsid w:val="00F2107A"/>
    <w:rPr>
      <w:color w:val="605E5C"/>
      <w:shd w:val="clear" w:color="auto" w:fill="E1DFDD"/>
    </w:rPr>
  </w:style>
  <w:style w:type="character" w:styleId="FollowedHyperlink">
    <w:name w:val="FollowedHyperlink"/>
    <w:basedOn w:val="DefaultParagraphFont"/>
    <w:semiHidden/>
    <w:unhideWhenUsed/>
    <w:rsid w:val="009D4BE4"/>
    <w:rPr>
      <w:color w:val="800080" w:themeColor="followedHyperlink"/>
      <w:u w:val="single"/>
    </w:rPr>
  </w:style>
  <w:style w:type="paragraph" w:styleId="ListParagraph">
    <w:name w:val="List Paragraph"/>
    <w:basedOn w:val="Normal"/>
    <w:uiPriority w:val="34"/>
    <w:rsid w:val="00186175"/>
    <w:pPr>
      <w:ind w:left="720"/>
      <w:contextualSpacing/>
    </w:pPr>
  </w:style>
  <w:style w:type="paragraph" w:styleId="FootnoteText">
    <w:name w:val="footnote text"/>
    <w:basedOn w:val="Normal"/>
    <w:link w:val="FootnoteTextChar"/>
    <w:semiHidden/>
    <w:unhideWhenUsed/>
    <w:rsid w:val="00044077"/>
    <w:rPr>
      <w:sz w:val="20"/>
    </w:rPr>
  </w:style>
  <w:style w:type="character" w:customStyle="1" w:styleId="FootnoteTextChar">
    <w:name w:val="Footnote Text Char"/>
    <w:basedOn w:val="DefaultParagraphFont"/>
    <w:link w:val="FootnoteText"/>
    <w:semiHidden/>
    <w:rsid w:val="00044077"/>
    <w:rPr>
      <w:rFonts w:ascii="Arial" w:hAnsi="Arial"/>
    </w:rPr>
  </w:style>
  <w:style w:type="character" w:styleId="FootnoteReference">
    <w:name w:val="footnote reference"/>
    <w:basedOn w:val="DefaultParagraphFont"/>
    <w:semiHidden/>
    <w:unhideWhenUsed/>
    <w:rsid w:val="00044077"/>
    <w:rPr>
      <w:vertAlign w:val="superscript"/>
    </w:rPr>
  </w:style>
  <w:style w:type="character" w:customStyle="1" w:styleId="Heading2Char">
    <w:name w:val="Heading 2 Char"/>
    <w:basedOn w:val="DefaultParagraphFont"/>
    <w:link w:val="Heading2"/>
    <w:rsid w:val="00321E22"/>
    <w:rPr>
      <w:rFonts w:ascii="Arial" w:hAnsi="Arial"/>
      <w:b/>
      <w:sz w:val="36"/>
    </w:rPr>
  </w:style>
  <w:style w:type="character" w:styleId="CommentReference">
    <w:name w:val="annotation reference"/>
    <w:basedOn w:val="DefaultParagraphFont"/>
    <w:semiHidden/>
    <w:unhideWhenUsed/>
    <w:rsid w:val="002601E5"/>
    <w:rPr>
      <w:sz w:val="16"/>
      <w:szCs w:val="16"/>
    </w:rPr>
  </w:style>
  <w:style w:type="paragraph" w:styleId="CommentText">
    <w:name w:val="annotation text"/>
    <w:basedOn w:val="Normal"/>
    <w:link w:val="CommentTextChar"/>
    <w:semiHidden/>
    <w:unhideWhenUsed/>
    <w:rsid w:val="002601E5"/>
    <w:rPr>
      <w:sz w:val="20"/>
    </w:rPr>
  </w:style>
  <w:style w:type="character" w:customStyle="1" w:styleId="CommentTextChar">
    <w:name w:val="Comment Text Char"/>
    <w:basedOn w:val="DefaultParagraphFont"/>
    <w:link w:val="CommentText"/>
    <w:semiHidden/>
    <w:rsid w:val="002601E5"/>
    <w:rPr>
      <w:rFonts w:ascii="Arial" w:hAnsi="Arial"/>
    </w:rPr>
  </w:style>
  <w:style w:type="paragraph" w:styleId="CommentSubject">
    <w:name w:val="annotation subject"/>
    <w:basedOn w:val="CommentText"/>
    <w:next w:val="CommentText"/>
    <w:link w:val="CommentSubjectChar"/>
    <w:semiHidden/>
    <w:unhideWhenUsed/>
    <w:rsid w:val="002601E5"/>
    <w:rPr>
      <w:b/>
      <w:bCs/>
    </w:rPr>
  </w:style>
  <w:style w:type="character" w:customStyle="1" w:styleId="CommentSubjectChar">
    <w:name w:val="Comment Subject Char"/>
    <w:basedOn w:val="CommentTextChar"/>
    <w:link w:val="CommentSubject"/>
    <w:semiHidden/>
    <w:rsid w:val="002601E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53169">
      <w:bodyDiv w:val="1"/>
      <w:marLeft w:val="0"/>
      <w:marRight w:val="0"/>
      <w:marTop w:val="0"/>
      <w:marBottom w:val="0"/>
      <w:divBdr>
        <w:top w:val="none" w:sz="0" w:space="0" w:color="auto"/>
        <w:left w:val="none" w:sz="0" w:space="0" w:color="auto"/>
        <w:bottom w:val="none" w:sz="0" w:space="0" w:color="auto"/>
        <w:right w:val="none" w:sz="0" w:space="0" w:color="auto"/>
      </w:divBdr>
    </w:div>
    <w:div w:id="885530093">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1135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access-to-work/appl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epartment-for-work-pensions/about/complaints-procedu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access-to-work/renew" TargetMode="External"/><Relationship Id="rId5" Type="http://schemas.openxmlformats.org/officeDocument/2006/relationships/numbering" Target="numbering.xml"/><Relationship Id="rId15" Type="http://schemas.openxmlformats.org/officeDocument/2006/relationships/hyperlink" Target="mailto:helpline@rnib.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direct.gov.uk/articles/access-work-practical-help-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A0368D11DC354C854BD8CAFD84BD9C" ma:contentTypeVersion="12" ma:contentTypeDescription="Create a new document." ma:contentTypeScope="" ma:versionID="9e70029c121b3d0f3d03baec4fdae5fa">
  <xsd:schema xmlns:xsd="http://www.w3.org/2001/XMLSchema" xmlns:xs="http://www.w3.org/2001/XMLSchema" xmlns:p="http://schemas.microsoft.com/office/2006/metadata/properties" xmlns:ns2="f7cf4c86-8ad6-4738-8cf2-71b8c8cbc04f" xmlns:ns3="a82550f3-1b28-433d-8d7b-900ebc9369c0" targetNamespace="http://schemas.microsoft.com/office/2006/metadata/properties" ma:root="true" ma:fieldsID="6953d4c8b2faa243353b6e52acac1043" ns2:_="" ns3:_="">
    <xsd:import namespace="f7cf4c86-8ad6-4738-8cf2-71b8c8cbc04f"/>
    <xsd:import namespace="a82550f3-1b28-433d-8d7b-900ebc9369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f4c86-8ad6-4738-8cf2-71b8c8cb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550f3-1b28-433d-8d7b-900ebc9369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929FB-9CAB-4A06-BDD9-92312E09942E}">
  <ds:schemaRefs>
    <ds:schemaRef ds:uri="http://schemas.openxmlformats.org/officeDocument/2006/bibliography"/>
  </ds:schemaRefs>
</ds:datastoreItem>
</file>

<file path=customXml/itemProps2.xml><?xml version="1.0" encoding="utf-8"?>
<ds:datastoreItem xmlns:ds="http://schemas.openxmlformats.org/officeDocument/2006/customXml" ds:itemID="{492C5FD5-3FD1-437A-9C2A-B7F6DDE69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62DAD-AB01-449C-95DC-9BD20B75890F}">
  <ds:schemaRefs>
    <ds:schemaRef ds:uri="http://schemas.microsoft.com/sharepoint/v3/contenttype/forms"/>
  </ds:schemaRefs>
</ds:datastoreItem>
</file>

<file path=customXml/itemProps4.xml><?xml version="1.0" encoding="utf-8"?>
<ds:datastoreItem xmlns:ds="http://schemas.openxmlformats.org/officeDocument/2006/customXml" ds:itemID="{728DDE44-ED28-438B-9663-EB1EAC65C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f4c86-8ad6-4738-8cf2-71b8c8cbc04f"/>
    <ds:schemaRef ds:uri="a82550f3-1b28-433d-8d7b-900ebc936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Woodward</dc:creator>
  <cp:keywords/>
  <dc:description/>
  <cp:lastModifiedBy>Heather Barbara</cp:lastModifiedBy>
  <cp:revision>13</cp:revision>
  <dcterms:created xsi:type="dcterms:W3CDTF">2023-07-21T12:29:00Z</dcterms:created>
  <dcterms:modified xsi:type="dcterms:W3CDTF">2023-07-25T15:46:00Z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0x0101000BA0368D11DC354C854BD8CAFD84BD9C</vt:lpwstr>
  </property>
</Properties>
</file>